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369C" w14:textId="77777777" w:rsidR="000F649F" w:rsidRDefault="000F649F" w:rsidP="000F649F">
      <w:r>
        <w:t>Vážené novinářky, vážení novináři,</w:t>
      </w:r>
    </w:p>
    <w:p w14:paraId="5B6DE852" w14:textId="77777777" w:rsidR="000F649F" w:rsidRDefault="000F649F" w:rsidP="000F649F"/>
    <w:p w14:paraId="22767020" w14:textId="77777777" w:rsidR="000F649F" w:rsidRDefault="000F649F" w:rsidP="000F649F">
      <w:r>
        <w:t>Národní rozpočtová rada (NRR) dnes zveřejnila své pravidelné čtvrtletní stanovisko k vývoji hospodaření sektoru veřejných institucí a k nastavení fiskální rozpočtové politiky.</w:t>
      </w:r>
    </w:p>
    <w:p w14:paraId="34B84967" w14:textId="77777777" w:rsidR="000F649F" w:rsidRDefault="000F649F" w:rsidP="000F649F"/>
    <w:p w14:paraId="1CE4BCBA" w14:textId="77777777" w:rsidR="000F649F" w:rsidRDefault="000F649F" w:rsidP="000F649F">
      <w:r>
        <w:t>NRR ve svém stanovisku mimo jiné:</w:t>
      </w:r>
    </w:p>
    <w:p w14:paraId="0E28E9EA" w14:textId="77777777" w:rsidR="000F649F" w:rsidRDefault="000F649F" w:rsidP="000F649F"/>
    <w:p w14:paraId="52A26E47" w14:textId="77777777" w:rsidR="000F649F" w:rsidRDefault="000F649F" w:rsidP="000F649F">
      <w:pPr>
        <w:pStyle w:val="Odstavecseseznamem"/>
        <w:numPr>
          <w:ilvl w:val="0"/>
          <w:numId w:val="1"/>
        </w:numPr>
        <w:spacing w:after="240"/>
        <w:rPr>
          <w:rFonts w:eastAsia="Times New Roman"/>
        </w:rPr>
      </w:pPr>
      <w:r>
        <w:rPr>
          <w:rFonts w:eastAsia="Times New Roman"/>
        </w:rPr>
        <w:t xml:space="preserve">uvádí, že </w:t>
      </w:r>
      <w:r>
        <w:rPr>
          <w:rFonts w:eastAsia="Times New Roman"/>
          <w:b/>
          <w:bCs/>
        </w:rPr>
        <w:t>aktuální deficit hospodaření státního rozpočtu na úrovni 255 miliard korun je především odrazem přílišného uvolnění fiskální politiky</w:t>
      </w:r>
      <w:r>
        <w:rPr>
          <w:rFonts w:eastAsia="Times New Roman"/>
        </w:rPr>
        <w:t>. Jednorázová opatření jednoznačně spojená s epidemií COVID-19 (zejména kompenzační bonus, programy Antivirus a COVID) přispěla ke schodku pouze v rozsahu kolem 60 mld. Kč,</w:t>
      </w:r>
    </w:p>
    <w:p w14:paraId="3C6D8371" w14:textId="77777777" w:rsidR="000F649F" w:rsidRDefault="000F649F" w:rsidP="000F649F">
      <w:pPr>
        <w:pStyle w:val="Odstavecseseznamem"/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</w:rPr>
        <w:t xml:space="preserve">se domnívá, že vzhledem k očekávanému ekonomickému oživení a vysoké dynamice růstu dluhové kvóty je plánované tempo snižování strukturálního salda o 0,5 % ročně pro nadcházející období nedostatečné. Navíc jsou přijímána a navrhována další daňová a výdajová opatření, která dodatečně zvyšují již existující strukturální nerovnováhu. Jako příklad je možné uvést plánované zvýšení přídavků na děti s dopadem 4,5 mld. Kč a navýšení daňového zvýhodnění na druhé a třetí dítě u daně z příjmů fyzických osob s výpadkem na straně veřejných příjmů v rozsahu 2,1 mld. Kč, se kterými předložený rámec státního rozpočtu na rok 2022 ani nepočítá. Dále je nutné zmínit i plán na vyšší než zákonnou valorizaci důchodů s negativním dopadem na strukturální saldo ve výši 0,2 % HDP. </w:t>
      </w:r>
      <w:r>
        <w:rPr>
          <w:rFonts w:eastAsia="Times New Roman"/>
          <w:b/>
          <w:bCs/>
        </w:rPr>
        <w:t>NRR považuje tyto kroky v současné situaci veřejných rozpočtů za nezodpovědné, zejména pokud nejsou spojeny s adekvátními úpravami na příjmové, případně výdajové straně</w:t>
      </w:r>
      <w:r>
        <w:rPr>
          <w:rFonts w:eastAsia="Times New Roman"/>
        </w:rPr>
        <w:t>,</w:t>
      </w:r>
    </w:p>
    <w:p w14:paraId="5058643C" w14:textId="77777777" w:rsidR="000F649F" w:rsidRDefault="000F649F" w:rsidP="000F649F">
      <w:pPr>
        <w:ind w:left="360"/>
        <w:rPr>
          <w:lang w:eastAsia="cs-CZ"/>
        </w:rPr>
      </w:pPr>
    </w:p>
    <w:p w14:paraId="6A0A37FF" w14:textId="77777777" w:rsidR="000F649F" w:rsidRDefault="000F649F" w:rsidP="000F649F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upozorňuje, že důsledkem očekávaných vysokých deficitů v letech 2021 a 2022 a nedostatečně ambiciózní konsolidace v dalších letech bude dynamický nárůst podílu dluhu sektoru veřejných institucí na HDP. </w:t>
      </w:r>
      <w:r>
        <w:rPr>
          <w:rFonts w:eastAsia="Times New Roman"/>
          <w:b/>
          <w:bCs/>
        </w:rPr>
        <w:t>Výpočty NRR ukazují, že dosažení dluhové brzdy, která je stanovena na úrovni 55 % HDP, je pravděpodobné již v roce 2024</w:t>
      </w:r>
      <w:r>
        <w:rPr>
          <w:rFonts w:eastAsia="Times New Roman"/>
        </w:rPr>
        <w:t>. Důsledkem by byla aplikace opatření specifikovaných v Zákoně o pravidlech rozpočtové odpovědnosti, která by značně omezila možnost pro aktivní využívání stabilizační funkce veřejných financí a komplikovala by i činnost řady organizací sektoru veřejných institucí,</w:t>
      </w:r>
    </w:p>
    <w:p w14:paraId="2513288D" w14:textId="77777777" w:rsidR="000F649F" w:rsidRDefault="000F649F" w:rsidP="000F649F">
      <w:pPr>
        <w:pStyle w:val="Odstavecseseznamem"/>
      </w:pPr>
    </w:p>
    <w:p w14:paraId="6B0766D0" w14:textId="77777777" w:rsidR="000F649F" w:rsidRDefault="000F649F" w:rsidP="000F649F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dodává, že nelze podceňovat ani případnou negativní reakci finančních trhů, kdy již nyní některé ratingové agentury na absenci dostatečně ambiciózní konsolidační strategie upozorňují. </w:t>
      </w:r>
      <w:r>
        <w:rPr>
          <w:rFonts w:eastAsia="Times New Roman"/>
          <w:b/>
          <w:bCs/>
        </w:rPr>
        <w:t>Že je uvolnění fiskální politiky v České republice příliš masivní, zřetelně vyplývá i z mezinárodního srovnání</w:t>
      </w:r>
      <w:r>
        <w:rPr>
          <w:rFonts w:eastAsia="Times New Roman"/>
        </w:rPr>
        <w:t xml:space="preserve">. Vyšší nárůst podílu dluhu sektoru veřejných institucí na HDP než v Česku (24,8 </w:t>
      </w:r>
      <w:proofErr w:type="spellStart"/>
      <w:r>
        <w:rPr>
          <w:rFonts w:eastAsia="Times New Roman"/>
        </w:rPr>
        <w:t>p.b</w:t>
      </w:r>
      <w:proofErr w:type="spellEnd"/>
      <w:r>
        <w:rPr>
          <w:rFonts w:eastAsia="Times New Roman"/>
        </w:rPr>
        <w:t xml:space="preserve">.) se v příštích pěti letech ze zemí EU očekává jen u Estonska (32,4 </w:t>
      </w:r>
      <w:proofErr w:type="spellStart"/>
      <w:r>
        <w:rPr>
          <w:rFonts w:eastAsia="Times New Roman"/>
        </w:rPr>
        <w:t>p.b</w:t>
      </w:r>
      <w:proofErr w:type="spellEnd"/>
      <w:r>
        <w:rPr>
          <w:rFonts w:eastAsia="Times New Roman"/>
        </w:rPr>
        <w:t xml:space="preserve">.) a Rumunska (27,7 </w:t>
      </w:r>
      <w:proofErr w:type="spellStart"/>
      <w:r>
        <w:rPr>
          <w:rFonts w:eastAsia="Times New Roman"/>
        </w:rPr>
        <w:t>p.b</w:t>
      </w:r>
      <w:proofErr w:type="spellEnd"/>
      <w:r>
        <w:rPr>
          <w:rFonts w:eastAsia="Times New Roman"/>
        </w:rPr>
        <w:t>.).</w:t>
      </w:r>
    </w:p>
    <w:p w14:paraId="16001F3E" w14:textId="77777777" w:rsidR="000F649F" w:rsidRDefault="000F649F" w:rsidP="000F649F"/>
    <w:p w14:paraId="1DBB53BC" w14:textId="77777777" w:rsidR="000F649F" w:rsidRDefault="000F649F" w:rsidP="000F649F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se základě výše uvedeného i nadále domnívá, že musí být zpracována důvěryhodná konsolidační strategie zajišťující zabránění kolizi s dluhovou brzdou a že konsolidační úsilí musí být v letech 2022 a 2023 vyšší než avizovaných 0,5 % HDP. </w:t>
      </w:r>
      <w:r>
        <w:rPr>
          <w:rFonts w:eastAsia="Times New Roman"/>
          <w:b/>
          <w:bCs/>
        </w:rPr>
        <w:t>S úpravami daňových a výdajových politik je nutné začít již při přípravě rozpočtu na rok 2022</w:t>
      </w:r>
      <w:r>
        <w:rPr>
          <w:rFonts w:eastAsia="Times New Roman"/>
        </w:rPr>
        <w:t>, neboť jejich odsouvání by vedlo k potřebě vyšší konsolidace v letech následujících, což by mohlo významně negativně ovlivnit tempo hospodářského růstu.</w:t>
      </w:r>
    </w:p>
    <w:p w14:paraId="36880E57" w14:textId="77777777" w:rsidR="000F649F" w:rsidRDefault="000F649F" w:rsidP="000F649F">
      <w:pPr>
        <w:pStyle w:val="Odstavecseseznamem"/>
      </w:pPr>
    </w:p>
    <w:p w14:paraId="1C9AFE8B" w14:textId="77777777" w:rsidR="000F649F" w:rsidRDefault="000F649F" w:rsidP="000F649F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konstatuje, že je zřejmé, že </w:t>
      </w:r>
      <w:r>
        <w:rPr>
          <w:rFonts w:eastAsia="Times New Roman"/>
          <w:b/>
          <w:bCs/>
        </w:rPr>
        <w:t>konsolidaci v potřebném rozsahu nebude možné realizovat pouze přes omezování veřejných výdajů a bude nutné přistoupit i k ne nevýznamnému zvýšení daňové zátěže</w:t>
      </w:r>
      <w:r>
        <w:rPr>
          <w:rFonts w:eastAsia="Times New Roman"/>
        </w:rPr>
        <w:t>, a to ať už v podobě zvyšování daňových sazeb, nebo úpravou jiných konstrukčních prvků daně.</w:t>
      </w:r>
    </w:p>
    <w:p w14:paraId="0123D34C" w14:textId="77777777" w:rsidR="000F649F" w:rsidRDefault="000F649F" w:rsidP="000F649F">
      <w:pPr>
        <w:pStyle w:val="Odstavecseseznamem"/>
      </w:pPr>
    </w:p>
    <w:p w14:paraId="566DB1F2" w14:textId="77777777" w:rsidR="000F649F" w:rsidRDefault="000F649F" w:rsidP="000F649F"/>
    <w:p w14:paraId="4950789E" w14:textId="77777777" w:rsidR="000F649F" w:rsidRDefault="000F649F" w:rsidP="000F649F">
      <w:r>
        <w:t>Podrobnější informace naleznete v plném znění stanoviska NRR, jež posílám přílohou v editovatelném i needitovatelném formátu.</w:t>
      </w:r>
    </w:p>
    <w:p w14:paraId="2F301353" w14:textId="77777777" w:rsidR="000F649F" w:rsidRDefault="000F649F" w:rsidP="000F649F"/>
    <w:p w14:paraId="62622D65" w14:textId="77777777" w:rsidR="000F649F" w:rsidRDefault="000F649F" w:rsidP="000F649F">
      <w:r>
        <w:t>V případě jakýchkoli doplňujících dotazů se na mě prosím neváhejte obrátit e-mailem, nebo telefonicky na čísle 774 370</w:t>
      </w:r>
      <w:r>
        <w:t> </w:t>
      </w:r>
      <w:r>
        <w:t>366.</w:t>
      </w:r>
    </w:p>
    <w:p w14:paraId="6B745827" w14:textId="77777777" w:rsidR="000F649F" w:rsidRDefault="000F649F" w:rsidP="000F649F">
      <w:bookmarkStart w:id="0" w:name="_GoBack"/>
      <w:bookmarkEnd w:id="0"/>
    </w:p>
    <w:p w14:paraId="6966AF8D" w14:textId="77777777" w:rsidR="000F649F" w:rsidRDefault="000F649F" w:rsidP="000F649F">
      <w:r>
        <w:t>S přáním hezkého čtvrtka</w:t>
      </w:r>
    </w:p>
    <w:p w14:paraId="236996E8" w14:textId="77777777" w:rsidR="000F649F" w:rsidRDefault="000F649F" w:rsidP="000F649F"/>
    <w:p w14:paraId="24CEFE3A" w14:textId="77777777" w:rsidR="000F649F" w:rsidRDefault="000F649F" w:rsidP="000F649F">
      <w:r>
        <w:t>Janis Aliapulios</w:t>
      </w:r>
    </w:p>
    <w:p w14:paraId="33FBB689" w14:textId="77777777" w:rsidR="000F649F" w:rsidRDefault="000F649F"/>
    <w:sectPr w:rsidR="000F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1E7C"/>
    <w:multiLevelType w:val="hybridMultilevel"/>
    <w:tmpl w:val="FFF64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9F"/>
    <w:rsid w:val="000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5D94"/>
  <w15:chartTrackingRefBased/>
  <w15:docId w15:val="{EA4ABBE4-C4C1-4F68-AF6F-195FA088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4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4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0" ma:contentTypeDescription="Vytvoří nový dokument" ma:contentTypeScope="" ma:versionID="da4989b17228866b36b0251ee05b970a">
  <xsd:schema xmlns:xsd="http://www.w3.org/2001/XMLSchema" xmlns:xs="http://www.w3.org/2001/XMLSchema" xmlns:p="http://schemas.microsoft.com/office/2006/metadata/properties" xmlns:ns2="03d09f60-37ca-4bd5-8e74-fea7cc6b8b2a" targetNamespace="http://schemas.microsoft.com/office/2006/metadata/properties" ma:root="true" ma:fieldsID="39dc2acee923fc40fe0457787143cb61" ns2:_="">
    <xsd:import namespace="03d09f60-37ca-4bd5-8e74-fea7cc6b8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40D4B-79E6-487A-9AF0-A36F663DA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f60-37ca-4bd5-8e74-fea7cc6b8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B3A16-684D-4EBF-9B49-C58FB8A7B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6BD10-05D2-41ED-B29F-41F8B413CE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3d09f60-37ca-4bd5-8e74-fea7cc6b8b2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Hricová Jana</dc:creator>
  <cp:keywords/>
  <dc:description/>
  <cp:lastModifiedBy>Hricová Jana</cp:lastModifiedBy>
  <cp:revision>2</cp:revision>
  <dcterms:created xsi:type="dcterms:W3CDTF">2021-06-03T12:10:00Z</dcterms:created>
  <dcterms:modified xsi:type="dcterms:W3CDTF">2021-06-03T12:10:00Z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</Properties>
</file>