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5B0A" w14:textId="2D98D29E" w:rsidR="00076A8C" w:rsidRDefault="00076A8C" w:rsidP="00C84B01">
      <w:pPr>
        <w:pStyle w:val="paragraph"/>
        <w:jc w:val="center"/>
        <w:textAlignment w:val="baseline"/>
        <w:rPr>
          <w:color w:val="000000"/>
        </w:rPr>
      </w:pPr>
      <w:r>
        <w:rPr>
          <w:rStyle w:val="normaltextrun"/>
          <w:rFonts w:ascii="Arial" w:hAnsi="Arial" w:cs="Arial"/>
          <w:b/>
          <w:bCs/>
          <w:color w:val="2764AE"/>
        </w:rPr>
        <w:t>Veřejné rozpočty stojí na křižovatce. Konsolidační balíček a změny v penzích mohou nastartovat návrat k</w:t>
      </w:r>
      <w:r w:rsidR="00CB3D61">
        <w:rPr>
          <w:rStyle w:val="normaltextrun"/>
          <w:rFonts w:ascii="Arial" w:hAnsi="Arial" w:cs="Arial"/>
          <w:b/>
          <w:bCs/>
          <w:color w:val="2764AE"/>
        </w:rPr>
        <w:t> </w:t>
      </w:r>
      <w:r>
        <w:rPr>
          <w:rStyle w:val="normaltextrun"/>
          <w:rFonts w:ascii="Arial" w:hAnsi="Arial" w:cs="Arial"/>
          <w:b/>
          <w:bCs/>
          <w:color w:val="2764AE"/>
        </w:rPr>
        <w:t>udržitelnosti</w:t>
      </w:r>
    </w:p>
    <w:p w14:paraId="440E88FE" w14:textId="7DCE57D7" w:rsidR="00076A8C" w:rsidRPr="00DC79C7" w:rsidRDefault="00076A8C" w:rsidP="00076A8C">
      <w:pPr>
        <w:pStyle w:val="paragraph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21. září 2023, Praha –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České veřejné finance se stále nacházejí ve významné nerovnováze</w:t>
      </w:r>
      <w:r w:rsidR="0043578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. Jde </w:t>
      </w:r>
      <w:r w:rsidR="003F47A4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br/>
      </w:r>
      <w:r w:rsidR="0043578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důsledek minulých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76E86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fiskáln</w:t>
      </w:r>
      <w:r w:rsidR="007C1A7D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ích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kroků učiněných během covidové krize. Současnou vládou </w:t>
      </w:r>
      <w:r w:rsidR="004562C4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avizovaná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konsolidace nabývá reálných kontur až nyní</w:t>
      </w:r>
      <w:r w:rsidR="00B162C1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– b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udou-li navržen</w:t>
      </w:r>
      <w:r w:rsidR="00B162C1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é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52541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rozpočtové a penzijní </w:t>
      </w:r>
      <w:r w:rsidR="00374AC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úpravy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beze zbytku realizován</w:t>
      </w:r>
      <w:r w:rsidR="00374AC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, může dojít k obratu nepříznivých trendů</w:t>
      </w:r>
      <w:r w:rsidR="00C57FF1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a oddálení nárazu na dluhovou brzdu </w:t>
      </w:r>
      <w:r w:rsidR="003B4F4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na začátek</w:t>
      </w:r>
      <w:r w:rsidR="00C57FF1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příští dekády. </w:t>
      </w:r>
      <w:r w:rsidR="00374AC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Pro skutečné zajištění</w:t>
      </w:r>
      <w:r w:rsidR="0043578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dlouhodobé</w:t>
      </w:r>
      <w:r w:rsidR="00374AC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udržitelnosti veřejných financí </w:t>
      </w:r>
      <w:r w:rsidR="00652541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je však nutné tyto úpravy nejen zachovat, ale v dalších letech konsolidační úsilí</w:t>
      </w:r>
      <w:r w:rsidR="00B162C1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52541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ještě </w:t>
      </w:r>
      <w:r w:rsidR="00C20D6B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z</w:t>
      </w:r>
      <w:r w:rsidR="00652541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výšit.</w:t>
      </w:r>
      <w:r w:rsidR="00B162C1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Vyplývá to ze Zprávy o dlouhodobé udržitelnosti veřejných financí, kterou dnes vydala Národní rozpočtová rada</w:t>
      </w:r>
      <w:r w:rsidR="00403AF3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(NRR)</w:t>
      </w:r>
      <w:r w:rsidR="00C20D6B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společně se Zprávou o plnění pravidel rozpočtové odpovědnosti</w:t>
      </w:r>
      <w:r w:rsidR="00480651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za rok 2022</w:t>
      </w:r>
      <w:r w:rsidR="00C20D6B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. Ta sice pro </w:t>
      </w:r>
      <w:r w:rsidR="00480651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loňský </w:t>
      </w:r>
      <w:r w:rsidR="00C20D6B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rok konstatuje splnění fiskálních pravidel, nicméně upozorňuje</w:t>
      </w:r>
      <w:r w:rsidR="00435789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, že se tak stalo jen díky</w:t>
      </w:r>
      <w:r w:rsidR="00C20D6B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jejich </w:t>
      </w:r>
      <w:r w:rsidR="00B162C1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„covidové</w:t>
      </w:r>
      <w:r w:rsidR="00435789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mu</w:t>
      </w:r>
      <w:r w:rsidR="00B162C1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“</w:t>
      </w:r>
      <w:r w:rsidR="00435789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výraznému</w:t>
      </w:r>
      <w:r w:rsidR="00B162C1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128F7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rozvolnění</w:t>
      </w:r>
      <w:r w:rsidR="00435789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480651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NRR </w:t>
      </w:r>
      <w:r w:rsidR="00435789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zároveň</w:t>
      </w:r>
      <w:r w:rsidR="00B162C1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varuje před dalším n</w:t>
      </w:r>
      <w:r w:rsidR="00435789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erespektováním</w:t>
      </w:r>
      <w:r w:rsidR="00C20D6B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principů řádného rozpočtování</w:t>
      </w:r>
      <w:r w:rsidR="00B162C1" w:rsidRPr="00C077C8">
        <w:rPr>
          <w:rStyle w:val="normaltextrun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6ADEDCCE" w14:textId="15BA11AA" w:rsidR="007E6A13" w:rsidRDefault="0058216F" w:rsidP="00076A8C">
      <w:pPr>
        <w:pStyle w:val="paragraph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Na nerovnováze českých veřejných financí se podle Národní rozpočtové rady</w:t>
      </w:r>
      <w:r w:rsidR="00A809B2">
        <w:rPr>
          <w:rStyle w:val="normaltextrun"/>
          <w:rFonts w:ascii="Arial" w:hAnsi="Arial" w:cs="Arial"/>
          <w:color w:val="000000"/>
          <w:sz w:val="20"/>
          <w:szCs w:val="20"/>
        </w:rPr>
        <w:t xml:space="preserve"> i nadále podepisují fiskálně </w:t>
      </w:r>
      <w:r w:rsidR="00F20889">
        <w:rPr>
          <w:rStyle w:val="normaltextrun"/>
          <w:rFonts w:ascii="Arial" w:hAnsi="Arial" w:cs="Arial"/>
          <w:color w:val="000000"/>
          <w:sz w:val="20"/>
          <w:szCs w:val="20"/>
        </w:rPr>
        <w:t>málo zodpovědn</w:t>
      </w:r>
      <w:r w:rsidR="00435789">
        <w:rPr>
          <w:rStyle w:val="normaltextrun"/>
          <w:rFonts w:ascii="Arial" w:hAnsi="Arial" w:cs="Arial"/>
          <w:color w:val="000000"/>
          <w:sz w:val="20"/>
          <w:szCs w:val="20"/>
        </w:rPr>
        <w:t>é kroky</w:t>
      </w:r>
      <w:r w:rsidR="00A809B2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435789">
        <w:rPr>
          <w:rStyle w:val="normaltextrun"/>
          <w:rFonts w:ascii="Arial" w:hAnsi="Arial" w:cs="Arial"/>
          <w:color w:val="000000"/>
          <w:sz w:val="20"/>
          <w:szCs w:val="20"/>
        </w:rPr>
        <w:t>učiněné</w:t>
      </w:r>
      <w:r w:rsidR="00A809B2">
        <w:rPr>
          <w:rStyle w:val="normaltextrun"/>
          <w:rFonts w:ascii="Arial" w:hAnsi="Arial" w:cs="Arial"/>
          <w:color w:val="000000"/>
          <w:sz w:val="20"/>
          <w:szCs w:val="20"/>
        </w:rPr>
        <w:t xml:space="preserve"> během covidové krize</w:t>
      </w:r>
      <w:r w:rsidR="000E2BA8">
        <w:rPr>
          <w:rStyle w:val="normaltextrun"/>
          <w:rFonts w:ascii="Arial" w:hAnsi="Arial" w:cs="Arial"/>
          <w:color w:val="000000"/>
          <w:sz w:val="20"/>
          <w:szCs w:val="20"/>
        </w:rPr>
        <w:t xml:space="preserve">. Nerovnováhu v roce 2022 </w:t>
      </w:r>
      <w:r w:rsidR="00B162C1">
        <w:rPr>
          <w:rStyle w:val="normaltextrun"/>
          <w:rFonts w:ascii="Arial" w:hAnsi="Arial" w:cs="Arial"/>
          <w:color w:val="000000"/>
          <w:sz w:val="20"/>
          <w:szCs w:val="20"/>
        </w:rPr>
        <w:t xml:space="preserve">však </w:t>
      </w:r>
      <w:r w:rsidR="00435789">
        <w:rPr>
          <w:rStyle w:val="normaltextrun"/>
          <w:rFonts w:ascii="Arial" w:hAnsi="Arial" w:cs="Arial"/>
          <w:color w:val="000000"/>
          <w:sz w:val="20"/>
          <w:szCs w:val="20"/>
        </w:rPr>
        <w:t>ještě</w:t>
      </w:r>
      <w:r w:rsidR="000E2BA8">
        <w:rPr>
          <w:rStyle w:val="normaltextrun"/>
          <w:rFonts w:ascii="Arial" w:hAnsi="Arial" w:cs="Arial"/>
          <w:color w:val="000000"/>
          <w:sz w:val="20"/>
          <w:szCs w:val="20"/>
        </w:rPr>
        <w:t xml:space="preserve"> prohloubil</w:t>
      </w:r>
      <w:r w:rsidR="00435789">
        <w:rPr>
          <w:rStyle w:val="normaltextrun"/>
          <w:rFonts w:ascii="Arial" w:hAnsi="Arial" w:cs="Arial"/>
          <w:color w:val="000000"/>
          <w:sz w:val="20"/>
          <w:szCs w:val="20"/>
        </w:rPr>
        <w:t>a nová opatření</w:t>
      </w:r>
      <w:r w:rsidR="00A809B2">
        <w:rPr>
          <w:rStyle w:val="normaltextrun"/>
          <w:rFonts w:ascii="Arial" w:hAnsi="Arial" w:cs="Arial"/>
          <w:color w:val="000000"/>
          <w:sz w:val="20"/>
          <w:szCs w:val="20"/>
        </w:rPr>
        <w:t>,</w:t>
      </w:r>
      <w:r w:rsidR="000E2BA8">
        <w:rPr>
          <w:rStyle w:val="normaltextrun"/>
          <w:rFonts w:ascii="Arial" w:hAnsi="Arial" w:cs="Arial"/>
          <w:color w:val="000000"/>
          <w:sz w:val="20"/>
          <w:szCs w:val="20"/>
        </w:rPr>
        <w:t xml:space="preserve"> byť často jednorázová, </w:t>
      </w:r>
      <w:r w:rsidR="002068BA">
        <w:rPr>
          <w:rStyle w:val="normaltextrun"/>
          <w:rFonts w:ascii="Arial" w:hAnsi="Arial" w:cs="Arial"/>
          <w:color w:val="000000"/>
          <w:sz w:val="20"/>
          <w:szCs w:val="20"/>
        </w:rPr>
        <w:t>reagující na zdražení pohonných hmot a dalších energetických komodit</w:t>
      </w:r>
      <w:r w:rsidR="00435789">
        <w:rPr>
          <w:rStyle w:val="normaltextrun"/>
          <w:rFonts w:ascii="Arial" w:hAnsi="Arial" w:cs="Arial"/>
          <w:color w:val="000000"/>
          <w:sz w:val="20"/>
          <w:szCs w:val="20"/>
        </w:rPr>
        <w:t xml:space="preserve"> v důsledku</w:t>
      </w:r>
      <w:r w:rsidR="000A417E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2068BA">
        <w:rPr>
          <w:rStyle w:val="normaltextrun"/>
          <w:rFonts w:ascii="Arial" w:hAnsi="Arial" w:cs="Arial"/>
          <w:color w:val="000000"/>
          <w:sz w:val="20"/>
          <w:szCs w:val="20"/>
        </w:rPr>
        <w:t>vpád</w:t>
      </w:r>
      <w:r w:rsidR="00435789">
        <w:rPr>
          <w:rStyle w:val="normaltextrun"/>
          <w:rFonts w:ascii="Arial" w:hAnsi="Arial" w:cs="Arial"/>
          <w:color w:val="000000"/>
          <w:sz w:val="20"/>
          <w:szCs w:val="20"/>
        </w:rPr>
        <w:t>u</w:t>
      </w:r>
      <w:r w:rsidR="000A417E">
        <w:rPr>
          <w:rStyle w:val="normaltextrun"/>
          <w:rFonts w:ascii="Arial" w:hAnsi="Arial" w:cs="Arial"/>
          <w:color w:val="000000"/>
          <w:sz w:val="20"/>
          <w:szCs w:val="20"/>
        </w:rPr>
        <w:t xml:space="preserve"> ruských vojsk </w:t>
      </w:r>
      <w:r w:rsidR="000E2BA8">
        <w:rPr>
          <w:rStyle w:val="normaltextrun"/>
          <w:rFonts w:ascii="Arial" w:hAnsi="Arial" w:cs="Arial"/>
          <w:color w:val="000000"/>
          <w:sz w:val="20"/>
          <w:szCs w:val="20"/>
        </w:rPr>
        <w:t>na</w:t>
      </w:r>
      <w:r w:rsidR="000A417E">
        <w:rPr>
          <w:rStyle w:val="normaltextrun"/>
          <w:rFonts w:ascii="Arial" w:hAnsi="Arial" w:cs="Arial"/>
          <w:color w:val="000000"/>
          <w:sz w:val="20"/>
          <w:szCs w:val="20"/>
        </w:rPr>
        <w:t xml:space="preserve"> Ukrajin</w:t>
      </w:r>
      <w:r w:rsidR="000E2BA8">
        <w:rPr>
          <w:rStyle w:val="normaltextrun"/>
          <w:rFonts w:ascii="Arial" w:hAnsi="Arial" w:cs="Arial"/>
          <w:color w:val="000000"/>
          <w:sz w:val="20"/>
          <w:szCs w:val="20"/>
        </w:rPr>
        <w:t>u</w:t>
      </w:r>
      <w:r w:rsidR="002068BA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</w:p>
    <w:p w14:paraId="25094FDC" w14:textId="0B9A7550" w:rsidR="008E1241" w:rsidRDefault="00076A8C" w:rsidP="008E1241">
      <w:pPr>
        <w:pStyle w:val="paragraph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896ADB">
        <w:rPr>
          <w:rStyle w:val="normaltextrun"/>
          <w:rFonts w:ascii="Arial" w:hAnsi="Arial" w:cs="Arial"/>
          <w:color w:val="000000"/>
          <w:sz w:val="20"/>
          <w:szCs w:val="20"/>
        </w:rPr>
        <w:t>Strukturální deficit</w:t>
      </w:r>
      <w:r w:rsidR="007E41DB" w:rsidRPr="00896ADB">
        <w:rPr>
          <w:rStyle w:val="normaltextrun"/>
          <w:rFonts w:ascii="Arial" w:hAnsi="Arial" w:cs="Arial"/>
          <w:color w:val="000000"/>
          <w:sz w:val="20"/>
          <w:szCs w:val="20"/>
        </w:rPr>
        <w:t xml:space="preserve"> veřejných rozpočtů</w:t>
      </w:r>
      <w:r w:rsidRPr="00896ADB">
        <w:rPr>
          <w:rStyle w:val="normaltextrun"/>
          <w:rFonts w:ascii="Arial" w:hAnsi="Arial" w:cs="Arial"/>
          <w:color w:val="000000"/>
          <w:sz w:val="20"/>
          <w:szCs w:val="20"/>
        </w:rPr>
        <w:t xml:space="preserve">, který je klíčovým ukazatelem pro vyhodnocení situace českých veřejných financí ze střednědobého pohledu, </w:t>
      </w:r>
      <w:r w:rsidR="00B162C1">
        <w:rPr>
          <w:rStyle w:val="normaltextrun"/>
          <w:rFonts w:ascii="Arial" w:hAnsi="Arial" w:cs="Arial"/>
          <w:color w:val="000000"/>
          <w:sz w:val="20"/>
          <w:szCs w:val="20"/>
        </w:rPr>
        <w:t xml:space="preserve">se </w:t>
      </w:r>
      <w:r w:rsidR="00C659CE" w:rsidRPr="00896ADB">
        <w:rPr>
          <w:rStyle w:val="normaltextrun"/>
          <w:rFonts w:ascii="Arial" w:hAnsi="Arial" w:cs="Arial"/>
          <w:color w:val="000000"/>
          <w:sz w:val="20"/>
          <w:szCs w:val="20"/>
        </w:rPr>
        <w:t xml:space="preserve">v roce 2022 mírně </w:t>
      </w:r>
      <w:r w:rsidR="00B162C1">
        <w:rPr>
          <w:rStyle w:val="normaltextrun"/>
          <w:rFonts w:ascii="Arial" w:hAnsi="Arial" w:cs="Arial"/>
          <w:color w:val="000000"/>
          <w:sz w:val="20"/>
          <w:szCs w:val="20"/>
        </w:rPr>
        <w:t>zlepšil</w:t>
      </w:r>
      <w:r w:rsidR="00C54723" w:rsidRPr="00896ADB">
        <w:rPr>
          <w:rStyle w:val="normaltextrun"/>
          <w:rFonts w:ascii="Arial" w:hAnsi="Arial" w:cs="Arial"/>
          <w:color w:val="000000"/>
          <w:sz w:val="20"/>
          <w:szCs w:val="20"/>
        </w:rPr>
        <w:t xml:space="preserve">, nicméně </w:t>
      </w:r>
      <w:r w:rsidR="00403AF3">
        <w:rPr>
          <w:rStyle w:val="normaltextrun"/>
          <w:rFonts w:ascii="Arial" w:hAnsi="Arial" w:cs="Arial"/>
          <w:color w:val="000000"/>
          <w:sz w:val="20"/>
          <w:szCs w:val="20"/>
        </w:rPr>
        <w:t xml:space="preserve">se stále pohybuje </w:t>
      </w:r>
      <w:r w:rsidR="008E1241">
        <w:rPr>
          <w:rStyle w:val="normaltextrun"/>
          <w:rFonts w:ascii="Arial" w:hAnsi="Arial" w:cs="Arial"/>
          <w:color w:val="000000"/>
          <w:sz w:val="20"/>
          <w:szCs w:val="20"/>
        </w:rPr>
        <w:t>nad</w:t>
      </w:r>
      <w:r w:rsidR="00403AF3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C54723" w:rsidRPr="00896ADB">
        <w:rPr>
          <w:rStyle w:val="normaltextrun"/>
          <w:rFonts w:ascii="Arial" w:hAnsi="Arial" w:cs="Arial"/>
          <w:color w:val="000000"/>
          <w:sz w:val="20"/>
          <w:szCs w:val="20"/>
        </w:rPr>
        <w:t>2 % HDP</w:t>
      </w:r>
      <w:r w:rsidR="002068BA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 w:rsidRPr="00896ADB">
        <w:rPr>
          <w:rStyle w:val="normaltextrun"/>
          <w:rFonts w:ascii="Arial" w:hAnsi="Arial" w:cs="Arial"/>
          <w:color w:val="000000"/>
          <w:sz w:val="20"/>
          <w:szCs w:val="20"/>
        </w:rPr>
        <w:t xml:space="preserve"> „</w:t>
      </w:r>
      <w:r w:rsidRPr="00896ADB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T</w:t>
      </w:r>
      <w:r w:rsidR="004341CC" w:rsidRPr="00896ADB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uto nerovnováhu</w:t>
      </w:r>
      <w:r w:rsidR="001642D8" w:rsidRPr="00896ADB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nevyřeší</w:t>
      </w:r>
      <w:r w:rsidRPr="00896ADB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pouze ekonomický růst, </w:t>
      </w:r>
      <w:r w:rsidR="001642D8" w:rsidRPr="00896ADB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proto vítáme</w:t>
      </w:r>
      <w:r w:rsidR="00CE4640" w:rsidRPr="00896ADB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aktivní kroky, které vláda</w:t>
      </w:r>
      <w:r w:rsidR="00DC0928" w:rsidRPr="00896ADB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po schválení konsolidačního balíčku podnikne jak na příjmové, tak na výdajové straně ve</w:t>
      </w:r>
      <w:r w:rsidR="008A46C3" w:rsidRPr="00896ADB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ř</w:t>
      </w:r>
      <w:r w:rsidR="00DC0928" w:rsidRPr="00896ADB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ejných rozpočtů. </w:t>
      </w:r>
      <w:r w:rsidR="008A46C3" w:rsidRPr="00896ADB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Opatření pro roky 2024 a 2025 však vnímáme jen jako dobrý začátek, v konsolidaci je nutné pokračovat i po příštích </w:t>
      </w:r>
      <w:r w:rsidR="001719B6" w:rsidRPr="00896ADB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sněmovních volbách</w:t>
      </w:r>
      <w:r w:rsidRPr="00896ADB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,</w:t>
      </w:r>
      <w:r w:rsidR="00BB0CEE" w:rsidRPr="00896ADB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jakkoli kalibrace těchto opatření musí brát v úvahu makroekonomickou situaci </w:t>
      </w:r>
      <w:r w:rsidR="00481D97" w:rsidRPr="00896ADB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České republiky</w:t>
      </w:r>
      <w:r w:rsidR="00403AF3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,</w:t>
      </w:r>
      <w:r w:rsidRPr="00896ADB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“</w:t>
      </w:r>
      <w:r w:rsidRPr="00896ADB">
        <w:rPr>
          <w:rStyle w:val="normaltextrun"/>
          <w:rFonts w:ascii="Arial" w:hAnsi="Arial" w:cs="Arial"/>
          <w:color w:val="000000"/>
          <w:sz w:val="20"/>
          <w:szCs w:val="20"/>
        </w:rPr>
        <w:t xml:space="preserve"> uvádí předseda NRR Mojmír Hampl</w:t>
      </w:r>
      <w:r w:rsidR="00435789">
        <w:rPr>
          <w:rStyle w:val="normaltextrun"/>
          <w:rFonts w:ascii="Arial" w:hAnsi="Arial" w:cs="Arial"/>
          <w:color w:val="000000"/>
          <w:sz w:val="20"/>
          <w:szCs w:val="20"/>
        </w:rPr>
        <w:t xml:space="preserve">. </w:t>
      </w:r>
      <w:r w:rsidR="00435789" w:rsidRPr="00DC79C7">
        <w:rPr>
          <w:rStyle w:val="normaltextrun"/>
          <w:rFonts w:ascii="Arial" w:hAnsi="Arial" w:cs="Arial"/>
          <w:color w:val="000000"/>
          <w:sz w:val="20"/>
          <w:szCs w:val="20"/>
        </w:rPr>
        <w:t>B</w:t>
      </w:r>
      <w:r w:rsidR="008E1241" w:rsidRPr="00DC79C7">
        <w:rPr>
          <w:rStyle w:val="normaltextrun"/>
          <w:rFonts w:ascii="Arial" w:hAnsi="Arial" w:cs="Arial"/>
          <w:color w:val="000000"/>
          <w:sz w:val="20"/>
          <w:szCs w:val="20"/>
        </w:rPr>
        <w:t>ez</w:t>
      </w:r>
      <w:r w:rsidR="008E1241" w:rsidRPr="00302816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8E1241" w:rsidRPr="00DC79C7">
        <w:rPr>
          <w:rStyle w:val="normaltextrun"/>
          <w:rFonts w:ascii="Arial" w:hAnsi="Arial" w:cs="Arial"/>
          <w:color w:val="000000"/>
          <w:sz w:val="20"/>
          <w:szCs w:val="20"/>
        </w:rPr>
        <w:t>dalšího navazujícího konsolidačního úsilí by</w:t>
      </w:r>
      <w:r w:rsidR="00435789">
        <w:rPr>
          <w:rStyle w:val="normaltextrun"/>
          <w:rFonts w:ascii="Arial" w:hAnsi="Arial" w:cs="Arial"/>
          <w:color w:val="000000"/>
          <w:sz w:val="20"/>
          <w:szCs w:val="20"/>
        </w:rPr>
        <w:t xml:space="preserve"> podle něj</w:t>
      </w:r>
      <w:r w:rsidR="008E1241" w:rsidRPr="00DC79C7">
        <w:rPr>
          <w:rStyle w:val="normaltextrun"/>
          <w:rFonts w:ascii="Arial" w:hAnsi="Arial" w:cs="Arial"/>
          <w:color w:val="000000"/>
          <w:sz w:val="20"/>
          <w:szCs w:val="20"/>
        </w:rPr>
        <w:t xml:space="preserve"> došlo k tak razantnímu nárůstu veřejného dluhu, že </w:t>
      </w:r>
      <w:r w:rsidR="006C1C1F" w:rsidRPr="00DC79C7">
        <w:rPr>
          <w:rStyle w:val="normaltextrun"/>
          <w:rFonts w:ascii="Arial" w:hAnsi="Arial" w:cs="Arial"/>
          <w:color w:val="000000"/>
          <w:sz w:val="20"/>
          <w:szCs w:val="20"/>
        </w:rPr>
        <w:t xml:space="preserve">by </w:t>
      </w:r>
      <w:r w:rsidR="008E1241" w:rsidRPr="00DC79C7">
        <w:rPr>
          <w:rStyle w:val="normaltextrun"/>
          <w:rFonts w:ascii="Arial" w:hAnsi="Arial" w:cs="Arial"/>
          <w:color w:val="000000"/>
          <w:sz w:val="20"/>
          <w:szCs w:val="20"/>
        </w:rPr>
        <w:t>jej vzhledem k výši dluhové služby b</w:t>
      </w:r>
      <w:r w:rsidR="006C1C1F" w:rsidRPr="00DC79C7">
        <w:rPr>
          <w:rStyle w:val="normaltextrun"/>
          <w:rFonts w:ascii="Arial" w:hAnsi="Arial" w:cs="Arial"/>
          <w:color w:val="000000"/>
          <w:sz w:val="20"/>
          <w:szCs w:val="20"/>
        </w:rPr>
        <w:t>ylo velmi</w:t>
      </w:r>
      <w:r w:rsidR="008E1241" w:rsidRPr="00DC79C7">
        <w:rPr>
          <w:rStyle w:val="normaltextrun"/>
          <w:rFonts w:ascii="Arial" w:hAnsi="Arial" w:cs="Arial"/>
          <w:color w:val="000000"/>
          <w:sz w:val="20"/>
          <w:szCs w:val="20"/>
        </w:rPr>
        <w:t xml:space="preserve"> obtížné </w:t>
      </w:r>
      <w:r w:rsidR="006C1C1F" w:rsidRPr="00DC79C7">
        <w:rPr>
          <w:rStyle w:val="normaltextrun"/>
          <w:rFonts w:ascii="Arial" w:hAnsi="Arial" w:cs="Arial"/>
          <w:color w:val="000000"/>
          <w:sz w:val="20"/>
          <w:szCs w:val="20"/>
        </w:rPr>
        <w:t>u</w:t>
      </w:r>
      <w:r w:rsidR="008E1241" w:rsidRPr="00DC79C7">
        <w:rPr>
          <w:rStyle w:val="normaltextrun"/>
          <w:rFonts w:ascii="Arial" w:hAnsi="Arial" w:cs="Arial"/>
          <w:color w:val="000000"/>
          <w:sz w:val="20"/>
          <w:szCs w:val="20"/>
        </w:rPr>
        <w:t>financovat.</w:t>
      </w:r>
    </w:p>
    <w:p w14:paraId="7CAA4393" w14:textId="6E8083E5" w:rsidR="00076A8C" w:rsidRPr="00C20D6B" w:rsidRDefault="002E48A4" w:rsidP="00076A8C">
      <w:pPr>
        <w:pStyle w:val="paragraph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Mojmír </w:t>
      </w:r>
      <w:r w:rsidR="00435789">
        <w:rPr>
          <w:rStyle w:val="normaltextrun"/>
          <w:rFonts w:ascii="Arial" w:hAnsi="Arial" w:cs="Arial"/>
          <w:color w:val="000000"/>
          <w:sz w:val="20"/>
          <w:szCs w:val="20"/>
        </w:rPr>
        <w:t xml:space="preserve">Hampl uvádí, že dosud oznámené kroky sice </w:t>
      </w:r>
      <w:r w:rsidR="00076A8C">
        <w:rPr>
          <w:rStyle w:val="normaltextrun"/>
          <w:rFonts w:ascii="Arial" w:hAnsi="Arial" w:cs="Arial"/>
          <w:color w:val="000000"/>
          <w:sz w:val="20"/>
          <w:szCs w:val="20"/>
        </w:rPr>
        <w:t xml:space="preserve">nebudou populární, </w:t>
      </w:r>
      <w:r w:rsidR="000365AC">
        <w:rPr>
          <w:rStyle w:val="normaltextrun"/>
          <w:rFonts w:ascii="Arial" w:hAnsi="Arial" w:cs="Arial"/>
          <w:color w:val="000000"/>
          <w:sz w:val="20"/>
          <w:szCs w:val="20"/>
        </w:rPr>
        <w:t xml:space="preserve">ale z hlediska </w:t>
      </w:r>
      <w:r w:rsidR="0056245A">
        <w:rPr>
          <w:rStyle w:val="normaltextrun"/>
          <w:rFonts w:ascii="Arial" w:hAnsi="Arial" w:cs="Arial"/>
          <w:color w:val="000000"/>
          <w:sz w:val="20"/>
          <w:szCs w:val="20"/>
        </w:rPr>
        <w:t xml:space="preserve">budoucnosti Česka jsou naprosto </w:t>
      </w:r>
      <w:r w:rsidR="00435789">
        <w:rPr>
          <w:rStyle w:val="normaltextrun"/>
          <w:rFonts w:ascii="Arial" w:hAnsi="Arial" w:cs="Arial"/>
          <w:color w:val="000000"/>
          <w:sz w:val="20"/>
          <w:szCs w:val="20"/>
        </w:rPr>
        <w:t>stěžejní.</w:t>
      </w:r>
      <w:r w:rsidR="0054113F">
        <w:rPr>
          <w:rStyle w:val="normaltextrun"/>
          <w:rFonts w:ascii="Arial" w:hAnsi="Arial" w:cs="Arial"/>
          <w:color w:val="000000"/>
          <w:sz w:val="20"/>
          <w:szCs w:val="20"/>
        </w:rPr>
        <w:t xml:space="preserve"> Navíc se ukazuje, že v této době schvalovaný konsolidační balíček fakticky nebude</w:t>
      </w:r>
      <w:r w:rsidR="003135F9">
        <w:rPr>
          <w:rStyle w:val="normaltextrun"/>
          <w:rFonts w:ascii="Arial" w:hAnsi="Arial" w:cs="Arial"/>
          <w:color w:val="000000"/>
          <w:sz w:val="20"/>
          <w:szCs w:val="20"/>
        </w:rPr>
        <w:t xml:space="preserve"> napravovat nerovnováhy vzniklé v minulých letech, nýbrž</w:t>
      </w:r>
      <w:r w:rsidR="00C5711E">
        <w:rPr>
          <w:rStyle w:val="normaltextrun"/>
          <w:rFonts w:ascii="Arial" w:hAnsi="Arial" w:cs="Arial"/>
          <w:color w:val="000000"/>
          <w:sz w:val="20"/>
          <w:szCs w:val="20"/>
        </w:rPr>
        <w:t xml:space="preserve"> povede </w:t>
      </w:r>
      <w:r w:rsidR="00481D97">
        <w:rPr>
          <w:rStyle w:val="normaltextrun"/>
          <w:rFonts w:ascii="Arial" w:hAnsi="Arial" w:cs="Arial"/>
          <w:color w:val="000000"/>
          <w:sz w:val="20"/>
          <w:szCs w:val="20"/>
        </w:rPr>
        <w:t xml:space="preserve">z větší části pouze </w:t>
      </w:r>
      <w:r w:rsidR="00C5711E">
        <w:rPr>
          <w:rStyle w:val="normaltextrun"/>
          <w:rFonts w:ascii="Arial" w:hAnsi="Arial" w:cs="Arial"/>
          <w:color w:val="000000"/>
          <w:sz w:val="20"/>
          <w:szCs w:val="20"/>
        </w:rPr>
        <w:t xml:space="preserve">k nezhoršení </w:t>
      </w:r>
      <w:r w:rsidR="00C20AC5">
        <w:rPr>
          <w:rStyle w:val="normaltextrun"/>
          <w:rFonts w:ascii="Arial" w:hAnsi="Arial" w:cs="Arial"/>
          <w:color w:val="000000"/>
          <w:sz w:val="20"/>
          <w:szCs w:val="20"/>
        </w:rPr>
        <w:t xml:space="preserve">současného </w:t>
      </w:r>
      <w:r w:rsidR="00C5711E">
        <w:rPr>
          <w:rStyle w:val="normaltextrun"/>
          <w:rFonts w:ascii="Arial" w:hAnsi="Arial" w:cs="Arial"/>
          <w:color w:val="000000"/>
          <w:sz w:val="20"/>
          <w:szCs w:val="20"/>
        </w:rPr>
        <w:t>stavu veřejných financí</w:t>
      </w:r>
      <w:r w:rsidR="00040ED3">
        <w:rPr>
          <w:rStyle w:val="normaltextrun"/>
          <w:rFonts w:ascii="Arial" w:hAnsi="Arial" w:cs="Arial"/>
          <w:color w:val="000000"/>
          <w:sz w:val="20"/>
          <w:szCs w:val="20"/>
        </w:rPr>
        <w:t xml:space="preserve">. </w:t>
      </w:r>
      <w:r w:rsidR="00040ED3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„Vláda bude fakticky konsolidovat své vlastní hospodaření. Až dosud jsme totiž měli automaticky valorizovánu pouze jednu velkou výdajovou položku</w:t>
      </w:r>
      <w:r w:rsidR="009B32C7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, a to důchody. </w:t>
      </w:r>
      <w:r w:rsidR="00FD2E4D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V roce</w:t>
      </w:r>
      <w:r w:rsidR="009B32C7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2024 přibydou další tři: platby státu za státní pojištěnce do systému zdravotního pojištění, </w:t>
      </w:r>
      <w:r w:rsidR="004A45BC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platy učitelů v regionálním školství</w:t>
      </w:r>
      <w:r w:rsidR="008E1241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a</w:t>
      </w:r>
      <w:r w:rsidR="004A45BC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výdaje na obranu, jež mají vzrůst na úroveň dle našich závazků plynou</w:t>
      </w:r>
      <w:r w:rsidR="004F71B6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cích z členství v NATO. Na tyto dodatečné výdaje vláda musela najít dodatečné příjmy,“</w:t>
      </w:r>
      <w:r w:rsidR="004F71B6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4F71B6" w:rsidRPr="00C20D6B">
        <w:rPr>
          <w:rStyle w:val="normaltextrun"/>
          <w:rFonts w:ascii="Arial" w:hAnsi="Arial" w:cs="Arial"/>
          <w:color w:val="000000"/>
          <w:sz w:val="20"/>
          <w:szCs w:val="20"/>
        </w:rPr>
        <w:t>upřesnil Mojmír Hampl.</w:t>
      </w:r>
    </w:p>
    <w:p w14:paraId="39535B70" w14:textId="32FEACAD" w:rsidR="0005120B" w:rsidRPr="0041646B" w:rsidRDefault="0005120B" w:rsidP="00076A8C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color w:val="2764AE"/>
          <w:sz w:val="20"/>
          <w:szCs w:val="20"/>
        </w:rPr>
      </w:pPr>
      <w:r w:rsidRPr="0041646B">
        <w:rPr>
          <w:rStyle w:val="normaltextrun"/>
          <w:rFonts w:ascii="Arial" w:hAnsi="Arial" w:cs="Arial"/>
          <w:b/>
          <w:bCs/>
          <w:color w:val="2764AE"/>
          <w:sz w:val="20"/>
          <w:szCs w:val="20"/>
        </w:rPr>
        <w:t>Změny v penzích rozpočtům výrazně pomohou</w:t>
      </w:r>
    </w:p>
    <w:p w14:paraId="343DDA37" w14:textId="7BD1C3D9" w:rsidR="009B3B83" w:rsidRDefault="004562C4" w:rsidP="00076A8C">
      <w:pPr>
        <w:pStyle w:val="paragraph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DC79C7">
        <w:rPr>
          <w:rStyle w:val="normaltextrun"/>
          <w:rFonts w:ascii="Arial" w:hAnsi="Arial" w:cs="Arial"/>
          <w:color w:val="000000"/>
          <w:sz w:val="20"/>
          <w:szCs w:val="20"/>
        </w:rPr>
        <w:t>Klíčovým faktorem, který bude v příštích 50 letech ovlivňovat nerovnováhu veřejných rozpočtů, i nadále zůstává nepříznivý demografický vývoj s negativním dopadem zejména na penzijní a zdravotní systém.</w:t>
      </w:r>
      <w:r w:rsidRPr="004562C4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9B3B83">
        <w:rPr>
          <w:rStyle w:val="normaltextrun"/>
          <w:rFonts w:ascii="Arial" w:hAnsi="Arial" w:cs="Arial"/>
          <w:color w:val="000000"/>
          <w:sz w:val="20"/>
          <w:szCs w:val="20"/>
        </w:rPr>
        <w:t>Národní rozpočtová rada</w:t>
      </w:r>
      <w:r w:rsidR="00804531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EC2AFB">
        <w:rPr>
          <w:rStyle w:val="normaltextrun"/>
          <w:rFonts w:ascii="Arial" w:hAnsi="Arial" w:cs="Arial"/>
          <w:color w:val="000000"/>
          <w:sz w:val="20"/>
          <w:szCs w:val="20"/>
        </w:rPr>
        <w:t xml:space="preserve">proto </w:t>
      </w:r>
      <w:r w:rsidR="00804531">
        <w:rPr>
          <w:rStyle w:val="normaltextrun"/>
          <w:rFonts w:ascii="Arial" w:hAnsi="Arial" w:cs="Arial"/>
          <w:color w:val="000000"/>
          <w:sz w:val="20"/>
          <w:szCs w:val="20"/>
        </w:rPr>
        <w:t xml:space="preserve">kladně hodnotí </w:t>
      </w:r>
      <w:r w:rsidR="00EC2AFB">
        <w:rPr>
          <w:rStyle w:val="normaltextrun"/>
          <w:rFonts w:ascii="Arial" w:hAnsi="Arial" w:cs="Arial"/>
          <w:color w:val="000000"/>
          <w:sz w:val="20"/>
          <w:szCs w:val="20"/>
        </w:rPr>
        <w:t>představené</w:t>
      </w:r>
      <w:r w:rsidR="005676BF">
        <w:rPr>
          <w:rStyle w:val="normaltextrun"/>
          <w:rFonts w:ascii="Arial" w:hAnsi="Arial" w:cs="Arial"/>
          <w:color w:val="000000"/>
          <w:sz w:val="20"/>
          <w:szCs w:val="20"/>
        </w:rPr>
        <w:t xml:space="preserve"> úpravy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804531">
        <w:rPr>
          <w:rStyle w:val="normaltextrun"/>
          <w:rFonts w:ascii="Arial" w:hAnsi="Arial" w:cs="Arial"/>
          <w:color w:val="000000"/>
          <w:sz w:val="20"/>
          <w:szCs w:val="20"/>
        </w:rPr>
        <w:t xml:space="preserve">penzijního systému, které </w:t>
      </w:r>
      <w:r w:rsidR="00ED6FB0">
        <w:rPr>
          <w:rStyle w:val="normaltextrun"/>
          <w:rFonts w:ascii="Arial" w:hAnsi="Arial" w:cs="Arial"/>
          <w:color w:val="000000"/>
          <w:sz w:val="20"/>
          <w:szCs w:val="20"/>
        </w:rPr>
        <w:t xml:space="preserve">na predikovaný nepříznivý demografický vývoj </w:t>
      </w:r>
      <w:r w:rsidR="00EC2AFB">
        <w:rPr>
          <w:rStyle w:val="normaltextrun"/>
          <w:rFonts w:ascii="Arial" w:hAnsi="Arial" w:cs="Arial"/>
          <w:color w:val="000000"/>
          <w:sz w:val="20"/>
          <w:szCs w:val="20"/>
        </w:rPr>
        <w:t>reagují</w:t>
      </w:r>
      <w:r w:rsidR="00ED6FB0">
        <w:rPr>
          <w:rStyle w:val="normaltextrun"/>
          <w:rFonts w:ascii="Arial" w:hAnsi="Arial" w:cs="Arial"/>
          <w:color w:val="000000"/>
          <w:sz w:val="20"/>
          <w:szCs w:val="20"/>
        </w:rPr>
        <w:t>. Jedná se zejména o zpřísnění podmínek pro přiznání předčasných důchodů,</w:t>
      </w:r>
      <w:r w:rsidR="005676BF">
        <w:rPr>
          <w:rStyle w:val="normaltextrun"/>
          <w:rFonts w:ascii="Arial" w:hAnsi="Arial" w:cs="Arial"/>
          <w:color w:val="000000"/>
          <w:sz w:val="20"/>
          <w:szCs w:val="20"/>
        </w:rPr>
        <w:t xml:space="preserve"> změny u nově přiznaných důchodů</w:t>
      </w:r>
      <w:r w:rsidR="00ED6FB0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371410">
        <w:rPr>
          <w:rStyle w:val="normaltextrun"/>
          <w:rFonts w:ascii="Arial" w:hAnsi="Arial" w:cs="Arial"/>
          <w:color w:val="000000"/>
          <w:sz w:val="20"/>
          <w:szCs w:val="20"/>
        </w:rPr>
        <w:t xml:space="preserve">nebo </w:t>
      </w:r>
      <w:r w:rsidR="006C5BAF">
        <w:rPr>
          <w:rStyle w:val="normaltextrun"/>
          <w:rFonts w:ascii="Arial" w:hAnsi="Arial" w:cs="Arial"/>
          <w:color w:val="000000"/>
          <w:sz w:val="20"/>
          <w:szCs w:val="20"/>
        </w:rPr>
        <w:t xml:space="preserve">úpravu řádné </w:t>
      </w:r>
      <w:r w:rsidR="00143E84">
        <w:rPr>
          <w:rStyle w:val="normaltextrun"/>
          <w:rFonts w:ascii="Arial" w:hAnsi="Arial" w:cs="Arial"/>
          <w:color w:val="000000"/>
          <w:sz w:val="20"/>
          <w:szCs w:val="20"/>
        </w:rPr>
        <w:t>valorizace</w:t>
      </w:r>
      <w:r w:rsidR="005676BF">
        <w:rPr>
          <w:rStyle w:val="normaltextrun"/>
          <w:rFonts w:ascii="Arial" w:hAnsi="Arial" w:cs="Arial"/>
          <w:color w:val="000000"/>
          <w:sz w:val="20"/>
          <w:szCs w:val="20"/>
        </w:rPr>
        <w:t xml:space="preserve"> penzí</w:t>
      </w:r>
      <w:r w:rsidR="00143E84">
        <w:rPr>
          <w:rStyle w:val="normaltextrun"/>
          <w:rFonts w:ascii="Arial" w:hAnsi="Arial" w:cs="Arial"/>
          <w:color w:val="000000"/>
          <w:sz w:val="20"/>
          <w:szCs w:val="20"/>
        </w:rPr>
        <w:t>, což fakticky znamená návrat k praxi před rokem 2018</w:t>
      </w:r>
      <w:r w:rsidR="00441D28">
        <w:rPr>
          <w:rStyle w:val="normaltextrun"/>
          <w:rFonts w:ascii="Arial" w:hAnsi="Arial" w:cs="Arial"/>
          <w:color w:val="000000"/>
          <w:sz w:val="20"/>
          <w:szCs w:val="20"/>
        </w:rPr>
        <w:t xml:space="preserve">. </w:t>
      </w:r>
      <w:r w:rsidR="005676BF">
        <w:rPr>
          <w:rStyle w:val="normaltextrun"/>
          <w:rFonts w:ascii="Arial" w:hAnsi="Arial" w:cs="Arial"/>
          <w:color w:val="000000"/>
          <w:sz w:val="20"/>
          <w:szCs w:val="20"/>
        </w:rPr>
        <w:t>V</w:t>
      </w:r>
      <w:r w:rsidR="00F563C9">
        <w:rPr>
          <w:rStyle w:val="normaltextrun"/>
          <w:rFonts w:ascii="Arial" w:hAnsi="Arial" w:cs="Arial"/>
          <w:color w:val="000000"/>
          <w:sz w:val="20"/>
          <w:szCs w:val="20"/>
        </w:rPr>
        <w:t xml:space="preserve">ýznamné vylepšení </w:t>
      </w:r>
      <w:r w:rsidR="00BA6100">
        <w:rPr>
          <w:rStyle w:val="normaltextrun"/>
          <w:rFonts w:ascii="Arial" w:hAnsi="Arial" w:cs="Arial"/>
          <w:color w:val="000000"/>
          <w:sz w:val="20"/>
          <w:szCs w:val="20"/>
        </w:rPr>
        <w:t>celkového salda důchodového systému</w:t>
      </w:r>
      <w:r w:rsidR="005676BF">
        <w:rPr>
          <w:rStyle w:val="normaltextrun"/>
          <w:rFonts w:ascii="Arial" w:hAnsi="Arial" w:cs="Arial"/>
          <w:color w:val="000000"/>
          <w:sz w:val="20"/>
          <w:szCs w:val="20"/>
        </w:rPr>
        <w:t xml:space="preserve"> přinese také připravované svázání věku odchodu do penze se střední délkou života (nadějí dožití).</w:t>
      </w:r>
    </w:p>
    <w:p w14:paraId="72C5C6AA" w14:textId="0023F62A" w:rsidR="007B7E85" w:rsidRDefault="007B7E85" w:rsidP="00076A8C">
      <w:pPr>
        <w:pStyle w:val="paragraph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„Pokud všechny oznámené úpravy penzijního systému budou </w:t>
      </w:r>
      <w:r w:rsidR="00B21486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v této podobě rovněž schváleny, dá se očekávat, že dojde k poměrně </w:t>
      </w:r>
      <w:r w:rsidR="00B426FE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výraznému</w:t>
      </w:r>
      <w:r w:rsidR="003D55CF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snížení schodku penzijního systému v budoucnosti. Zatímco v základním scénáři</w:t>
      </w:r>
      <w:r w:rsidR="00254C07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naší projekce</w:t>
      </w:r>
      <w:r w:rsidR="003D55CF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, tedy bez jakýchkoli změn penzijního systému, by</w:t>
      </w:r>
      <w:r w:rsidR="000F52BE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schodek </w:t>
      </w:r>
      <w:r w:rsidR="000F52BE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lastRenderedPageBreak/>
        <w:t xml:space="preserve">důchodového účtu </w:t>
      </w:r>
      <w:r w:rsidR="00964E2C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dosáhl koncem 50. let tohoto století </w:t>
      </w:r>
      <w:r w:rsidR="00007F1E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4,5 </w:t>
      </w:r>
      <w:r w:rsidR="00E72E79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%</w:t>
      </w:r>
      <w:r w:rsidR="00007F1E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HDP, ve s</w:t>
      </w:r>
      <w:r w:rsidR="007863BA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cénáři, kdy budou přijata všechna opatření</w:t>
      </w:r>
      <w:r w:rsidR="00296885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se tento schodek</w:t>
      </w:r>
      <w:r w:rsidR="0081610B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sníží asi na 2,2 </w:t>
      </w:r>
      <w:r w:rsidR="00E72E79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%</w:t>
      </w:r>
      <w:r w:rsidR="0081610B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HDP</w:t>
      </w:r>
      <w:r w:rsidR="0000482E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,“</w:t>
      </w:r>
      <w:r w:rsidR="0000482E">
        <w:rPr>
          <w:rStyle w:val="normaltextrun"/>
          <w:rFonts w:ascii="Arial" w:hAnsi="Arial" w:cs="Arial"/>
          <w:color w:val="000000"/>
          <w:sz w:val="20"/>
          <w:szCs w:val="20"/>
        </w:rPr>
        <w:t xml:space="preserve"> uvedl člen N</w:t>
      </w:r>
      <w:r w:rsidR="00E96870">
        <w:rPr>
          <w:rStyle w:val="normaltextrun"/>
          <w:rFonts w:ascii="Arial" w:hAnsi="Arial" w:cs="Arial"/>
          <w:color w:val="000000"/>
          <w:sz w:val="20"/>
          <w:szCs w:val="20"/>
        </w:rPr>
        <w:t>RR</w:t>
      </w:r>
      <w:r w:rsidR="0000482E">
        <w:rPr>
          <w:rStyle w:val="normaltextrun"/>
          <w:rFonts w:ascii="Arial" w:hAnsi="Arial" w:cs="Arial"/>
          <w:color w:val="000000"/>
          <w:sz w:val="20"/>
          <w:szCs w:val="20"/>
        </w:rPr>
        <w:t xml:space="preserve"> Jan Pavel.</w:t>
      </w:r>
    </w:p>
    <w:p w14:paraId="448392CE" w14:textId="79468538" w:rsidR="0041646B" w:rsidRPr="0041646B" w:rsidRDefault="0089577A" w:rsidP="0041646B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color w:val="2764AE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2764AE"/>
          <w:sz w:val="20"/>
          <w:szCs w:val="20"/>
        </w:rPr>
        <w:t>Vývoj veřejného dluhu a scénáře nárazu</w:t>
      </w:r>
      <w:r w:rsidR="0041646B" w:rsidRPr="0041646B">
        <w:rPr>
          <w:rStyle w:val="normaltextrun"/>
          <w:rFonts w:ascii="Arial" w:hAnsi="Arial" w:cs="Arial"/>
          <w:b/>
          <w:bCs/>
          <w:color w:val="2764AE"/>
          <w:sz w:val="20"/>
          <w:szCs w:val="20"/>
        </w:rPr>
        <w:t xml:space="preserve"> na dluhovou brzdu se odvíjí od (ne)přijetí reforem</w:t>
      </w:r>
    </w:p>
    <w:p w14:paraId="4860DCE6" w14:textId="6F53C6EE" w:rsidR="00291487" w:rsidRDefault="00291487" w:rsidP="00076A8C">
      <w:pPr>
        <w:pStyle w:val="paragraph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Přijetí či nepřijetí oznámených změn </w:t>
      </w:r>
      <w:r w:rsidR="00F421AC">
        <w:rPr>
          <w:rStyle w:val="normaltextrun"/>
          <w:rFonts w:ascii="Arial" w:hAnsi="Arial" w:cs="Arial"/>
          <w:color w:val="000000"/>
          <w:sz w:val="20"/>
          <w:szCs w:val="20"/>
        </w:rPr>
        <w:t>bude mít také zásadní vliv na vývoj veřejného</w:t>
      </w:r>
      <w:r w:rsidR="0090766B">
        <w:rPr>
          <w:rStyle w:val="normaltextrun"/>
          <w:rFonts w:ascii="Arial" w:hAnsi="Arial" w:cs="Arial"/>
          <w:color w:val="000000"/>
          <w:sz w:val="20"/>
          <w:szCs w:val="20"/>
        </w:rPr>
        <w:t xml:space="preserve"> dluhu a salda veřejných rozpočtů v projektovaném 50letém horizontu. Jestliže by nedošlo k žádným opatřením,</w:t>
      </w:r>
      <w:r w:rsidR="00D3393C">
        <w:rPr>
          <w:rStyle w:val="normaltextrun"/>
          <w:rFonts w:ascii="Arial" w:hAnsi="Arial" w:cs="Arial"/>
          <w:color w:val="000000"/>
          <w:sz w:val="20"/>
          <w:szCs w:val="20"/>
        </w:rPr>
        <w:t xml:space="preserve"> každoroční</w:t>
      </w:r>
      <w:r w:rsidR="0090766B">
        <w:rPr>
          <w:rStyle w:val="normaltextrun"/>
          <w:rFonts w:ascii="Arial" w:hAnsi="Arial" w:cs="Arial"/>
          <w:color w:val="000000"/>
          <w:sz w:val="20"/>
          <w:szCs w:val="20"/>
        </w:rPr>
        <w:t xml:space="preserve"> schodek veřejných </w:t>
      </w:r>
      <w:r w:rsidR="00304699">
        <w:rPr>
          <w:rStyle w:val="normaltextrun"/>
          <w:rFonts w:ascii="Arial" w:hAnsi="Arial" w:cs="Arial"/>
          <w:color w:val="000000"/>
          <w:sz w:val="20"/>
          <w:szCs w:val="20"/>
        </w:rPr>
        <w:t xml:space="preserve">rozpočtů by na přelomu 50. a 60. let přesáhl 16 </w:t>
      </w:r>
      <w:r w:rsidR="00E72E79">
        <w:rPr>
          <w:rStyle w:val="normaltextrun"/>
          <w:rFonts w:ascii="Arial" w:hAnsi="Arial" w:cs="Arial"/>
          <w:color w:val="000000"/>
          <w:sz w:val="20"/>
          <w:szCs w:val="20"/>
        </w:rPr>
        <w:t>% HDP</w:t>
      </w:r>
      <w:r w:rsidR="00761F86">
        <w:rPr>
          <w:rStyle w:val="normaltextrun"/>
          <w:rFonts w:ascii="Arial" w:hAnsi="Arial" w:cs="Arial"/>
          <w:color w:val="000000"/>
          <w:sz w:val="20"/>
          <w:szCs w:val="20"/>
        </w:rPr>
        <w:t>. Naopak prosazení všech současnou vládou oznámených reformních kroků</w:t>
      </w:r>
      <w:r w:rsidR="00405BFE">
        <w:rPr>
          <w:rStyle w:val="normaltextrun"/>
          <w:rFonts w:ascii="Arial" w:hAnsi="Arial" w:cs="Arial"/>
          <w:color w:val="000000"/>
          <w:sz w:val="20"/>
          <w:szCs w:val="20"/>
        </w:rPr>
        <w:t xml:space="preserve"> prohlubování schodku zastaví přibližně na úrovni 10</w:t>
      </w:r>
      <w:r w:rsidR="00640954">
        <w:rPr>
          <w:rStyle w:val="normaltextrun"/>
          <w:rFonts w:ascii="Arial" w:hAnsi="Arial" w:cs="Arial"/>
          <w:color w:val="000000"/>
          <w:sz w:val="20"/>
          <w:szCs w:val="20"/>
        </w:rPr>
        <w:t> </w:t>
      </w:r>
      <w:r w:rsidR="00E72E79">
        <w:rPr>
          <w:rStyle w:val="normaltextrun"/>
          <w:rFonts w:ascii="Arial" w:hAnsi="Arial" w:cs="Arial"/>
          <w:color w:val="000000"/>
          <w:sz w:val="20"/>
          <w:szCs w:val="20"/>
        </w:rPr>
        <w:t>%</w:t>
      </w:r>
      <w:r w:rsidR="00405BFE">
        <w:rPr>
          <w:rStyle w:val="normaltextrun"/>
          <w:rFonts w:ascii="Arial" w:hAnsi="Arial" w:cs="Arial"/>
          <w:color w:val="000000"/>
          <w:sz w:val="20"/>
          <w:szCs w:val="20"/>
        </w:rPr>
        <w:t xml:space="preserve"> HDP.</w:t>
      </w:r>
      <w:r w:rsidR="00BD69EF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BD69EF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„Dojde-li k prosazení všech </w:t>
      </w:r>
      <w:r w:rsidR="00CC63C2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opatření, zásadně se také zploští křivka zobrazující vývoj dluhu sektoru veřejných institucí</w:t>
      </w:r>
      <w:r w:rsidR="00BA5E75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. Dluh by se mohl stabilizovat začátkem 70. let</w:t>
      </w:r>
      <w:r w:rsidR="006304D0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kolem 18</w:t>
      </w:r>
      <w:r w:rsidR="00FF240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7</w:t>
      </w:r>
      <w:r w:rsidR="006304D0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% HDP. V základním scénáři by</w:t>
      </w:r>
      <w:r w:rsidR="00AD46AF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dluh v tomto časovém horizontu </w:t>
      </w:r>
      <w:r w:rsidR="00E96870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do</w:t>
      </w:r>
      <w:r w:rsidR="00AD46AF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sáhl 31</w:t>
      </w:r>
      <w:r w:rsidR="00EC700C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1</w:t>
      </w:r>
      <w:r w:rsidR="00AD46AF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% HDP,“</w:t>
      </w:r>
      <w:r w:rsidR="00AD46AF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3C6F7C">
        <w:rPr>
          <w:rStyle w:val="normaltextrun"/>
          <w:rFonts w:ascii="Arial" w:hAnsi="Arial" w:cs="Arial"/>
          <w:color w:val="000000"/>
          <w:sz w:val="20"/>
          <w:szCs w:val="20"/>
        </w:rPr>
        <w:t>dodal Jan Pavel.</w:t>
      </w:r>
    </w:p>
    <w:p w14:paraId="34C7A633" w14:textId="1E01A8D9" w:rsidR="00364902" w:rsidRDefault="00364902" w:rsidP="00076A8C">
      <w:pPr>
        <w:pStyle w:val="paragraph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Národní rozpočtová rada také </w:t>
      </w:r>
      <w:r w:rsidR="002B5C0E">
        <w:rPr>
          <w:rStyle w:val="normaltextrun"/>
          <w:rFonts w:ascii="Arial" w:hAnsi="Arial" w:cs="Arial"/>
          <w:color w:val="000000"/>
          <w:sz w:val="20"/>
          <w:szCs w:val="20"/>
        </w:rPr>
        <w:t>moni</w:t>
      </w:r>
      <w:r w:rsidR="003A3FE6">
        <w:rPr>
          <w:rStyle w:val="normaltextrun"/>
          <w:rFonts w:ascii="Arial" w:hAnsi="Arial" w:cs="Arial"/>
          <w:color w:val="000000"/>
          <w:sz w:val="20"/>
          <w:szCs w:val="20"/>
        </w:rPr>
        <w:t>t</w:t>
      </w:r>
      <w:r w:rsidR="002B5C0E">
        <w:rPr>
          <w:rStyle w:val="normaltextrun"/>
          <w:rFonts w:ascii="Arial" w:hAnsi="Arial" w:cs="Arial"/>
          <w:color w:val="000000"/>
          <w:sz w:val="20"/>
          <w:szCs w:val="20"/>
        </w:rPr>
        <w:t xml:space="preserve">oruje, </w:t>
      </w:r>
      <w:r w:rsidR="008236A4">
        <w:rPr>
          <w:rStyle w:val="normaltextrun"/>
          <w:rFonts w:ascii="Arial" w:hAnsi="Arial" w:cs="Arial"/>
          <w:color w:val="000000"/>
          <w:sz w:val="20"/>
          <w:szCs w:val="20"/>
        </w:rPr>
        <w:t xml:space="preserve">jak se míra veřejného zadlužení vyvíjí a bude vyvíjet ve vztahu k takzvané dluhové </w:t>
      </w:r>
      <w:r w:rsidR="00BF04C0">
        <w:rPr>
          <w:rStyle w:val="normaltextrun"/>
          <w:rFonts w:ascii="Arial" w:hAnsi="Arial" w:cs="Arial"/>
          <w:color w:val="000000"/>
          <w:sz w:val="20"/>
          <w:szCs w:val="20"/>
        </w:rPr>
        <w:t xml:space="preserve">brzdě. Ta představuje </w:t>
      </w:r>
      <w:r w:rsidR="00D3393C">
        <w:rPr>
          <w:rStyle w:val="normaltextrun"/>
          <w:rFonts w:ascii="Arial" w:hAnsi="Arial" w:cs="Arial"/>
          <w:color w:val="000000"/>
          <w:sz w:val="20"/>
          <w:szCs w:val="20"/>
        </w:rPr>
        <w:t xml:space="preserve">hranici, kdy relativně </w:t>
      </w:r>
      <w:r w:rsidR="00BF04C0">
        <w:rPr>
          <w:rStyle w:val="normaltextrun"/>
          <w:rFonts w:ascii="Arial" w:hAnsi="Arial" w:cs="Arial"/>
          <w:color w:val="000000"/>
          <w:sz w:val="20"/>
          <w:szCs w:val="20"/>
        </w:rPr>
        <w:t>bezpečn</w:t>
      </w:r>
      <w:r w:rsidR="00D3393C">
        <w:rPr>
          <w:rStyle w:val="normaltextrun"/>
          <w:rFonts w:ascii="Arial" w:hAnsi="Arial" w:cs="Arial"/>
          <w:color w:val="000000"/>
          <w:sz w:val="20"/>
          <w:szCs w:val="20"/>
        </w:rPr>
        <w:t>á</w:t>
      </w:r>
      <w:r w:rsidR="00BF04C0">
        <w:rPr>
          <w:rStyle w:val="normaltextrun"/>
          <w:rFonts w:ascii="Arial" w:hAnsi="Arial" w:cs="Arial"/>
          <w:color w:val="000000"/>
          <w:sz w:val="20"/>
          <w:szCs w:val="20"/>
        </w:rPr>
        <w:t xml:space="preserve"> úroveň</w:t>
      </w:r>
      <w:r w:rsidR="00770642">
        <w:rPr>
          <w:rStyle w:val="normaltextrun"/>
          <w:rFonts w:ascii="Arial" w:hAnsi="Arial" w:cs="Arial"/>
          <w:color w:val="000000"/>
          <w:sz w:val="20"/>
          <w:szCs w:val="20"/>
        </w:rPr>
        <w:t xml:space="preserve"> dluhu sektoru veřejných institucí</w:t>
      </w:r>
      <w:r w:rsidR="00D3393C">
        <w:rPr>
          <w:rStyle w:val="normaltextrun"/>
          <w:rFonts w:ascii="Arial" w:hAnsi="Arial" w:cs="Arial"/>
          <w:color w:val="000000"/>
          <w:sz w:val="20"/>
          <w:szCs w:val="20"/>
        </w:rPr>
        <w:t xml:space="preserve"> přechází do rizikového pásma. Dluhová brzda</w:t>
      </w:r>
      <w:r w:rsidR="00770642">
        <w:rPr>
          <w:rStyle w:val="normaltextrun"/>
          <w:rFonts w:ascii="Arial" w:hAnsi="Arial" w:cs="Arial"/>
          <w:color w:val="000000"/>
          <w:sz w:val="20"/>
          <w:szCs w:val="20"/>
        </w:rPr>
        <w:t xml:space="preserve"> je nastavena </w:t>
      </w:r>
      <w:r w:rsidR="00EC700C">
        <w:rPr>
          <w:rStyle w:val="normaltextrun"/>
          <w:rFonts w:ascii="Arial" w:hAnsi="Arial" w:cs="Arial"/>
          <w:color w:val="000000"/>
          <w:sz w:val="20"/>
          <w:szCs w:val="20"/>
        </w:rPr>
        <w:t>zákonem o pravidlech rozpočtové odpovědnosti (Zákon)</w:t>
      </w:r>
      <w:r w:rsidR="007C3158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770642">
        <w:rPr>
          <w:rStyle w:val="normaltextrun"/>
          <w:rFonts w:ascii="Arial" w:hAnsi="Arial" w:cs="Arial"/>
          <w:color w:val="000000"/>
          <w:sz w:val="20"/>
          <w:szCs w:val="20"/>
        </w:rPr>
        <w:t>na 55</w:t>
      </w:r>
      <w:r w:rsidR="002C7A32">
        <w:rPr>
          <w:rStyle w:val="normaltextrun"/>
          <w:rFonts w:ascii="Arial" w:hAnsi="Arial" w:cs="Arial"/>
          <w:color w:val="000000"/>
          <w:sz w:val="20"/>
          <w:szCs w:val="20"/>
        </w:rPr>
        <w:t> </w:t>
      </w:r>
      <w:r w:rsidR="00770642">
        <w:rPr>
          <w:rStyle w:val="normaltextrun"/>
          <w:rFonts w:ascii="Arial" w:hAnsi="Arial" w:cs="Arial"/>
          <w:color w:val="000000"/>
          <w:sz w:val="20"/>
          <w:szCs w:val="20"/>
        </w:rPr>
        <w:t>%</w:t>
      </w:r>
      <w:r w:rsidR="002C7A32">
        <w:rPr>
          <w:rStyle w:val="normaltextrun"/>
          <w:rFonts w:ascii="Arial" w:hAnsi="Arial" w:cs="Arial"/>
          <w:color w:val="000000"/>
          <w:sz w:val="20"/>
          <w:szCs w:val="20"/>
        </w:rPr>
        <w:t> </w:t>
      </w:r>
      <w:r w:rsidR="00770642">
        <w:rPr>
          <w:rStyle w:val="normaltextrun"/>
          <w:rFonts w:ascii="Arial" w:hAnsi="Arial" w:cs="Arial"/>
          <w:color w:val="000000"/>
          <w:sz w:val="20"/>
          <w:szCs w:val="20"/>
        </w:rPr>
        <w:t>HDP.</w:t>
      </w:r>
      <w:r w:rsidR="006D560C">
        <w:rPr>
          <w:rStyle w:val="normaltextrun"/>
          <w:rFonts w:ascii="Arial" w:hAnsi="Arial" w:cs="Arial"/>
          <w:color w:val="000000"/>
          <w:sz w:val="20"/>
          <w:szCs w:val="20"/>
        </w:rPr>
        <w:t xml:space="preserve"> Česko se </w:t>
      </w:r>
      <w:r w:rsidR="00D3393C">
        <w:rPr>
          <w:rStyle w:val="normaltextrun"/>
          <w:rFonts w:ascii="Arial" w:hAnsi="Arial" w:cs="Arial"/>
          <w:color w:val="000000"/>
          <w:sz w:val="20"/>
          <w:szCs w:val="20"/>
        </w:rPr>
        <w:t xml:space="preserve">jí </w:t>
      </w:r>
      <w:r w:rsidR="006D560C">
        <w:rPr>
          <w:rStyle w:val="normaltextrun"/>
          <w:rFonts w:ascii="Arial" w:hAnsi="Arial" w:cs="Arial"/>
          <w:color w:val="000000"/>
          <w:sz w:val="20"/>
          <w:szCs w:val="20"/>
        </w:rPr>
        <w:t>za poslední tři roky</w:t>
      </w:r>
      <w:r w:rsidR="005A4D56">
        <w:rPr>
          <w:rStyle w:val="normaltextrun"/>
          <w:rFonts w:ascii="Arial" w:hAnsi="Arial" w:cs="Arial"/>
          <w:color w:val="000000"/>
          <w:sz w:val="20"/>
          <w:szCs w:val="20"/>
        </w:rPr>
        <w:t xml:space="preserve"> přiblížilo nejrychleji ve své historii.</w:t>
      </w:r>
      <w:r w:rsidR="00E96870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5A4D56">
        <w:rPr>
          <w:rStyle w:val="normaltextrun"/>
          <w:rFonts w:ascii="Arial" w:hAnsi="Arial" w:cs="Arial"/>
          <w:color w:val="000000"/>
          <w:sz w:val="20"/>
          <w:szCs w:val="20"/>
        </w:rPr>
        <w:t>Před propuknutím pandemie koronaviru</w:t>
      </w:r>
      <w:r w:rsidR="001B40B6">
        <w:rPr>
          <w:rStyle w:val="normaltextrun"/>
          <w:rFonts w:ascii="Arial" w:hAnsi="Arial" w:cs="Arial"/>
          <w:color w:val="000000"/>
          <w:sz w:val="20"/>
          <w:szCs w:val="20"/>
        </w:rPr>
        <w:t xml:space="preserve"> (v roce 2019)</w:t>
      </w:r>
      <w:r w:rsidR="00D3393C">
        <w:rPr>
          <w:rStyle w:val="normaltextrun"/>
          <w:rFonts w:ascii="Arial" w:hAnsi="Arial" w:cs="Arial"/>
          <w:color w:val="000000"/>
          <w:sz w:val="20"/>
          <w:szCs w:val="20"/>
        </w:rPr>
        <w:t xml:space="preserve"> dosahoval</w:t>
      </w:r>
      <w:r w:rsidR="001B40B6">
        <w:rPr>
          <w:rStyle w:val="normaltextrun"/>
          <w:rFonts w:ascii="Arial" w:hAnsi="Arial" w:cs="Arial"/>
          <w:color w:val="000000"/>
          <w:sz w:val="20"/>
          <w:szCs w:val="20"/>
        </w:rPr>
        <w:t xml:space="preserve"> dluh sektoru veřejných institucí asi 30</w:t>
      </w:r>
      <w:r w:rsidR="009325B1">
        <w:rPr>
          <w:rStyle w:val="normaltextrun"/>
          <w:rFonts w:ascii="Arial" w:hAnsi="Arial" w:cs="Arial"/>
          <w:color w:val="000000"/>
          <w:sz w:val="20"/>
          <w:szCs w:val="20"/>
        </w:rPr>
        <w:t> </w:t>
      </w:r>
      <w:r w:rsidR="001B40B6">
        <w:rPr>
          <w:rStyle w:val="normaltextrun"/>
          <w:rFonts w:ascii="Arial" w:hAnsi="Arial" w:cs="Arial"/>
          <w:color w:val="000000"/>
          <w:sz w:val="20"/>
          <w:szCs w:val="20"/>
        </w:rPr>
        <w:t xml:space="preserve">% HDP, ke konci roku 2022 už to bylo </w:t>
      </w:r>
      <w:r w:rsidR="00A57296">
        <w:rPr>
          <w:rStyle w:val="normaltextrun"/>
          <w:rFonts w:ascii="Arial" w:hAnsi="Arial" w:cs="Arial"/>
          <w:color w:val="000000"/>
          <w:sz w:val="20"/>
          <w:szCs w:val="20"/>
        </w:rPr>
        <w:t>44,</w:t>
      </w:r>
      <w:r w:rsidR="00E44DD5">
        <w:rPr>
          <w:rStyle w:val="normaltextrun"/>
          <w:rFonts w:ascii="Arial" w:hAnsi="Arial" w:cs="Arial"/>
          <w:color w:val="000000"/>
          <w:sz w:val="20"/>
          <w:szCs w:val="20"/>
        </w:rPr>
        <w:t>2</w:t>
      </w:r>
      <w:r w:rsidR="00A57296">
        <w:rPr>
          <w:rStyle w:val="normaltextrun"/>
          <w:rFonts w:ascii="Arial" w:hAnsi="Arial" w:cs="Arial"/>
          <w:color w:val="000000"/>
          <w:sz w:val="20"/>
          <w:szCs w:val="20"/>
        </w:rPr>
        <w:t xml:space="preserve"> % HDP. </w:t>
      </w:r>
      <w:r w:rsidR="00F8713F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„Pokud by </w:t>
      </w:r>
      <w:r w:rsidR="00D3393C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zadlužování České republiky</w:t>
      </w:r>
      <w:r w:rsidR="00F8713F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pokračoval</w:t>
      </w:r>
      <w:r w:rsidR="00D3393C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o</w:t>
      </w:r>
      <w:r w:rsidR="00F8713F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podle našeho základního scénáře, na dluhovou brzdu by </w:t>
      </w:r>
      <w:r w:rsidR="00D3393C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veřejné finance</w:t>
      </w:r>
      <w:r w:rsidR="00F8713F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narazil</w:t>
      </w:r>
      <w:r w:rsidR="00D3393C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y</w:t>
      </w:r>
      <w:r w:rsidR="00E2218C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C3DF7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do pěti či</w:t>
      </w:r>
      <w:r w:rsidR="00E2218C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šest</w:t>
      </w:r>
      <w:r w:rsidR="000C3DF7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i</w:t>
      </w:r>
      <w:r w:rsidR="00E2218C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let</w:t>
      </w:r>
      <w:r w:rsidR="009D6387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. Ve scénáři s reformními opatřeními </w:t>
      </w:r>
      <w:r w:rsidR="007845D9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se dluhové brzdy dotkneme </w:t>
      </w:r>
      <w:r w:rsidR="00C3377C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až </w:t>
      </w:r>
      <w:r w:rsidR="007845D9" w:rsidRPr="009D2E2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kolem roku 2032,“</w:t>
      </w:r>
      <w:r w:rsidR="007845D9">
        <w:rPr>
          <w:rStyle w:val="normaltextrun"/>
          <w:rFonts w:ascii="Arial" w:hAnsi="Arial" w:cs="Arial"/>
          <w:color w:val="000000"/>
          <w:sz w:val="20"/>
          <w:szCs w:val="20"/>
        </w:rPr>
        <w:t xml:space="preserve"> uvedl</w:t>
      </w:r>
      <w:r w:rsidR="009D2E24">
        <w:rPr>
          <w:rStyle w:val="normaltextrun"/>
          <w:rFonts w:ascii="Arial" w:hAnsi="Arial" w:cs="Arial"/>
          <w:color w:val="000000"/>
          <w:sz w:val="20"/>
          <w:szCs w:val="20"/>
        </w:rPr>
        <w:t xml:space="preserve"> člen N</w:t>
      </w:r>
      <w:r w:rsidR="00E96870">
        <w:rPr>
          <w:rStyle w:val="normaltextrun"/>
          <w:rFonts w:ascii="Arial" w:hAnsi="Arial" w:cs="Arial"/>
          <w:color w:val="000000"/>
          <w:sz w:val="20"/>
          <w:szCs w:val="20"/>
        </w:rPr>
        <w:t>RR</w:t>
      </w:r>
      <w:r w:rsidR="009D2E24">
        <w:rPr>
          <w:rStyle w:val="normaltextrun"/>
          <w:rFonts w:ascii="Arial" w:hAnsi="Arial" w:cs="Arial"/>
          <w:color w:val="000000"/>
          <w:sz w:val="20"/>
          <w:szCs w:val="20"/>
        </w:rPr>
        <w:t xml:space="preserve"> Petr Musil.</w:t>
      </w:r>
    </w:p>
    <w:p w14:paraId="2E62A7DC" w14:textId="77777777" w:rsidR="007F54F3" w:rsidRPr="00DC79C7" w:rsidRDefault="007F54F3" w:rsidP="00DC79C7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2764AE"/>
          <w:sz w:val="20"/>
          <w:szCs w:val="20"/>
        </w:rPr>
      </w:pPr>
      <w:r w:rsidRPr="00C077C8">
        <w:rPr>
          <w:rStyle w:val="normaltextrun"/>
          <w:rFonts w:ascii="Arial" w:hAnsi="Arial" w:cs="Arial"/>
          <w:b/>
          <w:bCs/>
          <w:color w:val="2764AE"/>
          <w:sz w:val="20"/>
          <w:szCs w:val="20"/>
        </w:rPr>
        <w:t>Plnění pravidel rozpočtové odpovědnosti v roce 2022</w:t>
      </w:r>
    </w:p>
    <w:p w14:paraId="76D26944" w14:textId="09E38CBE" w:rsidR="007E564E" w:rsidRDefault="008D65E0" w:rsidP="007F54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C37CC4">
        <w:rPr>
          <w:rStyle w:val="normaltextrun"/>
          <w:rFonts w:ascii="Arial" w:hAnsi="Arial" w:cs="Arial"/>
          <w:color w:val="000000"/>
          <w:sz w:val="20"/>
          <w:szCs w:val="20"/>
        </w:rPr>
        <w:t>Národní rozpočtová rada rovněž vydala Zprávu o plnění pravidel rozpočtové odpovědnosti za rok 2022.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V ní</w:t>
      </w:r>
      <w:r w:rsidR="007E564E">
        <w:rPr>
          <w:rStyle w:val="normaltextrun"/>
          <w:rFonts w:ascii="Arial" w:hAnsi="Arial" w:cs="Arial"/>
          <w:color w:val="000000"/>
          <w:sz w:val="20"/>
          <w:szCs w:val="20"/>
        </w:rPr>
        <w:t xml:space="preserve"> vyhodnotila, jak s</w:t>
      </w:r>
      <w:r w:rsidR="007E564E" w:rsidRPr="007E564E">
        <w:rPr>
          <w:rStyle w:val="normaltextrun"/>
          <w:rFonts w:ascii="Arial" w:hAnsi="Arial" w:cs="Arial"/>
          <w:color w:val="000000"/>
          <w:sz w:val="20"/>
          <w:szCs w:val="20"/>
        </w:rPr>
        <w:t>e vládě společně s územními samosprávnými celky</w:t>
      </w:r>
      <w:r w:rsidR="007E564E">
        <w:rPr>
          <w:rStyle w:val="normaltextrun"/>
          <w:rFonts w:ascii="Arial" w:hAnsi="Arial" w:cs="Arial"/>
          <w:color w:val="000000"/>
          <w:sz w:val="20"/>
          <w:szCs w:val="20"/>
        </w:rPr>
        <w:t xml:space="preserve"> v minulém roce</w:t>
      </w:r>
      <w:r w:rsidR="007E564E" w:rsidRPr="007E564E">
        <w:rPr>
          <w:rStyle w:val="normaltextrun"/>
          <w:rFonts w:ascii="Arial" w:hAnsi="Arial" w:cs="Arial"/>
          <w:color w:val="000000"/>
          <w:sz w:val="20"/>
          <w:szCs w:val="20"/>
        </w:rPr>
        <w:t xml:space="preserve"> dařilo plnit tzv. fiskální pravidla</w:t>
      </w:r>
      <w:r w:rsidR="000E7C06">
        <w:rPr>
          <w:rStyle w:val="normaltextrun"/>
          <w:rFonts w:ascii="Arial" w:hAnsi="Arial" w:cs="Arial"/>
          <w:color w:val="000000"/>
          <w:sz w:val="20"/>
          <w:szCs w:val="20"/>
        </w:rPr>
        <w:t xml:space="preserve"> stanovená Zákon</w:t>
      </w:r>
      <w:r w:rsidR="00E96870">
        <w:rPr>
          <w:rStyle w:val="normaltextrun"/>
          <w:rFonts w:ascii="Arial" w:hAnsi="Arial" w:cs="Arial"/>
          <w:color w:val="000000"/>
          <w:sz w:val="20"/>
          <w:szCs w:val="20"/>
        </w:rPr>
        <w:t>em</w:t>
      </w:r>
      <w:r w:rsidR="007E564E">
        <w:rPr>
          <w:rStyle w:val="normaltextrun"/>
          <w:rFonts w:ascii="Arial" w:hAnsi="Arial" w:cs="Arial"/>
          <w:color w:val="000000"/>
          <w:sz w:val="20"/>
          <w:szCs w:val="20"/>
        </w:rPr>
        <w:t xml:space="preserve">. NRR došla k závěru, že </w:t>
      </w:r>
      <w:r w:rsidR="007F54F3">
        <w:rPr>
          <w:rStyle w:val="normaltextrun"/>
          <w:rFonts w:ascii="Arial" w:hAnsi="Arial" w:cs="Arial"/>
          <w:color w:val="000000"/>
          <w:sz w:val="20"/>
          <w:szCs w:val="20"/>
        </w:rPr>
        <w:t>v roce 2022 byla zákonná pravidla dodržena, avšak do značné míry jen proto, že v průběhu</w:t>
      </w:r>
      <w:r w:rsidR="0033078F">
        <w:rPr>
          <w:rStyle w:val="normaltextrun"/>
          <w:rFonts w:ascii="Arial" w:hAnsi="Arial" w:cs="Arial"/>
          <w:color w:val="000000"/>
          <w:sz w:val="20"/>
          <w:szCs w:val="20"/>
        </w:rPr>
        <w:t xml:space="preserve"> předchozích</w:t>
      </w:r>
      <w:r w:rsidR="007F54F3">
        <w:rPr>
          <w:rStyle w:val="normaltextrun"/>
          <w:rFonts w:ascii="Arial" w:hAnsi="Arial" w:cs="Arial"/>
          <w:color w:val="000000"/>
          <w:sz w:val="20"/>
          <w:szCs w:val="20"/>
        </w:rPr>
        <w:t xml:space="preserve"> let docházelo k jejich opakovaným úpravám, a to systematicky směrem k pravidlům měkčím či méně svazujícím</w:t>
      </w:r>
      <w:r w:rsidR="000E7C06">
        <w:rPr>
          <w:rStyle w:val="normaltextrun"/>
          <w:rFonts w:ascii="Arial" w:hAnsi="Arial" w:cs="Arial"/>
          <w:color w:val="000000"/>
          <w:sz w:val="20"/>
          <w:szCs w:val="20"/>
        </w:rPr>
        <w:t xml:space="preserve">. </w:t>
      </w:r>
    </w:p>
    <w:p w14:paraId="6A2A07A6" w14:textId="77777777" w:rsidR="00F77F8F" w:rsidRDefault="00F77F8F" w:rsidP="007F54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47265599" w14:textId="30FA7149" w:rsidR="00F77F8F" w:rsidRPr="0041646B" w:rsidRDefault="00F77F8F" w:rsidP="007F54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2764AE"/>
          <w:sz w:val="20"/>
          <w:szCs w:val="20"/>
        </w:rPr>
      </w:pPr>
      <w:r w:rsidRPr="00DC79C7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Sektor veřejných institucí:</w:t>
      </w:r>
    </w:p>
    <w:p w14:paraId="60A72FB2" w14:textId="77777777" w:rsidR="007E564E" w:rsidRPr="00DC79C7" w:rsidRDefault="007E564E" w:rsidP="007E56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</w:pPr>
    </w:p>
    <w:p w14:paraId="16D250CC" w14:textId="4FB15FBC" w:rsidR="007E564E" w:rsidRDefault="007F54F3" w:rsidP="00DC79C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P</w:t>
      </w:r>
      <w:r w:rsidR="007E564E">
        <w:rPr>
          <w:rStyle w:val="normaltextrun"/>
          <w:rFonts w:ascii="Arial" w:hAnsi="Arial" w:cs="Arial"/>
          <w:color w:val="000000"/>
          <w:sz w:val="20"/>
          <w:szCs w:val="20"/>
        </w:rPr>
        <w:t>ravidlo výše dluhu sektoru veřejných institucí (§ 1</w:t>
      </w:r>
      <w:r w:rsidR="000E7C06">
        <w:rPr>
          <w:rStyle w:val="normaltextrun"/>
          <w:rFonts w:ascii="Arial" w:hAnsi="Arial" w:cs="Arial"/>
          <w:color w:val="000000"/>
          <w:sz w:val="20"/>
          <w:szCs w:val="20"/>
        </w:rPr>
        <w:t>3</w:t>
      </w:r>
      <w:r w:rsidR="007E564E">
        <w:rPr>
          <w:rStyle w:val="normaltextrun"/>
          <w:rFonts w:ascii="Arial" w:hAnsi="Arial" w:cs="Arial"/>
          <w:color w:val="000000"/>
          <w:sz w:val="20"/>
          <w:szCs w:val="20"/>
        </w:rPr>
        <w:t xml:space="preserve"> a</w:t>
      </w:r>
      <w:r w:rsidR="000E7C06">
        <w:rPr>
          <w:rStyle w:val="normaltextrun"/>
          <w:rFonts w:ascii="Arial" w:hAnsi="Arial" w:cs="Arial"/>
          <w:color w:val="000000"/>
          <w:sz w:val="20"/>
          <w:szCs w:val="20"/>
        </w:rPr>
        <w:t>ž</w:t>
      </w:r>
      <w:r w:rsidR="007E564E">
        <w:rPr>
          <w:rStyle w:val="normaltextrun"/>
          <w:rFonts w:ascii="Arial" w:hAnsi="Arial" w:cs="Arial"/>
          <w:color w:val="000000"/>
          <w:sz w:val="20"/>
          <w:szCs w:val="20"/>
        </w:rPr>
        <w:t> § 16 Zákona</w:t>
      </w:r>
      <w:r w:rsidR="00673BCC">
        <w:rPr>
          <w:rStyle w:val="normaltextrun"/>
          <w:rFonts w:ascii="Arial" w:hAnsi="Arial" w:cs="Arial"/>
          <w:color w:val="000000"/>
          <w:sz w:val="20"/>
          <w:szCs w:val="20"/>
        </w:rPr>
        <w:t>)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7E564E">
        <w:rPr>
          <w:rStyle w:val="normaltextrun"/>
          <w:rFonts w:ascii="Arial" w:hAnsi="Arial" w:cs="Arial"/>
          <w:color w:val="000000"/>
          <w:sz w:val="20"/>
          <w:szCs w:val="20"/>
        </w:rPr>
        <w:t>bylo plněno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; </w:t>
      </w:r>
      <w:r w:rsidR="000E7C06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poměr dluhu sektoru veřejných institucí činil (po revizi) 44,2 % HDP</w:t>
      </w:r>
      <w:r w:rsidR="0041646B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,</w:t>
      </w:r>
      <w:r w:rsidR="000E7C06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a nepřesáhl tak hranici dluhové brzdy ukotvenou </w:t>
      </w:r>
      <w:r w:rsidR="00595700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Z</w:t>
      </w:r>
      <w:r w:rsidR="000E7C06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ákonem na 55 % HDP.</w:t>
      </w:r>
    </w:p>
    <w:p w14:paraId="1D7261A7" w14:textId="5604B080" w:rsidR="007E564E" w:rsidRDefault="000E7C06" w:rsidP="00DC79C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P</w:t>
      </w:r>
      <w:r w:rsidR="007E564E">
        <w:rPr>
          <w:rStyle w:val="normaltextrun"/>
          <w:rFonts w:ascii="Arial" w:hAnsi="Arial" w:cs="Arial"/>
          <w:color w:val="000000"/>
          <w:sz w:val="20"/>
          <w:szCs w:val="20"/>
        </w:rPr>
        <w:t>ostup stanovení celkových výdajů sektoru veřejných institucí a odvození výdajového rámce státního rozpočtu a státních fondů byl dodržen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; </w:t>
      </w:r>
      <w:r w:rsidR="009024C7">
        <w:rPr>
          <w:rStyle w:val="normaltextrun"/>
          <w:rFonts w:ascii="Arial" w:hAnsi="Arial" w:cs="Arial"/>
          <w:color w:val="000000"/>
          <w:sz w:val="20"/>
          <w:szCs w:val="20"/>
        </w:rPr>
        <w:t>n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icméně</w:t>
      </w:r>
      <w:r w:rsidR="007E564E">
        <w:rPr>
          <w:rStyle w:val="normaltextrun"/>
          <w:rFonts w:ascii="Arial" w:hAnsi="Arial" w:cs="Arial"/>
          <w:color w:val="000000"/>
          <w:sz w:val="20"/>
          <w:szCs w:val="20"/>
        </w:rPr>
        <w:t xml:space="preserve"> k odvození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výdajového rámce </w:t>
      </w:r>
      <w:r w:rsidR="007E564E">
        <w:rPr>
          <w:rStyle w:val="normaltextrun"/>
          <w:rFonts w:ascii="Arial" w:hAnsi="Arial" w:cs="Arial"/>
          <w:color w:val="000000"/>
          <w:sz w:val="20"/>
          <w:szCs w:val="20"/>
        </w:rPr>
        <w:t>nebyla užita Rozpočtová strategie sektoru veřejných institucí</w:t>
      </w:r>
      <w:r w:rsidR="009024C7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</w:p>
    <w:p w14:paraId="4818F858" w14:textId="511E023F" w:rsidR="007E564E" w:rsidRPr="004A7A65" w:rsidRDefault="002811F5" w:rsidP="004A7A65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S</w:t>
      </w:r>
      <w:r w:rsidR="004A7A65" w:rsidRPr="004A7A65">
        <w:rPr>
          <w:rStyle w:val="normaltextrun"/>
          <w:rFonts w:ascii="Arial" w:hAnsi="Arial" w:cs="Arial"/>
          <w:color w:val="000000"/>
          <w:sz w:val="20"/>
          <w:szCs w:val="20"/>
        </w:rPr>
        <w:t>trukturální saldo hospodaření sektoru veřejných institucí za rok 2022 nepřekročilo hodnotu odvozenou na základě novelizovaného znění Zákona (§ 10a)</w:t>
      </w:r>
      <w:r w:rsidR="009024C7" w:rsidRPr="004A7A65">
        <w:rPr>
          <w:rStyle w:val="normaltextrun"/>
          <w:rFonts w:ascii="Arial" w:hAnsi="Arial" w:cs="Arial"/>
          <w:color w:val="000000"/>
          <w:sz w:val="20"/>
          <w:szCs w:val="20"/>
        </w:rPr>
        <w:t xml:space="preserve">; </w:t>
      </w:r>
      <w:r w:rsidR="009024C7" w:rsidRPr="004A7A65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druhá novela Zákona přijatá v roce 2020 během pandemie </w:t>
      </w:r>
      <w:r w:rsidR="000C4106" w:rsidRPr="004A7A65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COVID</w:t>
      </w:r>
      <w:r w:rsidR="009024C7" w:rsidRPr="004A7A65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-19 stanovila pro rok 2022 velmi rozvolněný limit, proto jeho splnění nevyžadovalo výrazné fiskální úsilí.</w:t>
      </w:r>
    </w:p>
    <w:p w14:paraId="271CBA7D" w14:textId="77777777" w:rsidR="00F77F8F" w:rsidRDefault="00F77F8F" w:rsidP="00F77F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14:paraId="688BF857" w14:textId="5F64CD49" w:rsidR="00F77F8F" w:rsidRPr="00DC79C7" w:rsidRDefault="00F77F8F" w:rsidP="00F77F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DC79C7">
        <w:rPr>
          <w:rStyle w:val="normaltextrun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Územní samosprávné celky:</w:t>
      </w:r>
    </w:p>
    <w:p w14:paraId="1548631F" w14:textId="77777777" w:rsidR="00F77F8F" w:rsidRDefault="00F77F8F" w:rsidP="00F77F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14:paraId="7C48F0D7" w14:textId="6098D6A1" w:rsidR="00F77F8F" w:rsidRDefault="00F77F8F" w:rsidP="00F77F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028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Hospodaření územních samosprávných celků (a jejich podřízených organizací) nepřináší významná rizika pro celkové výsledky hospodaření sektoru veřejných institucí. Naopak, již delší dobu přispívá k jejich stabilizaci. Také úroveň zadlužení územních samosprávných celků je velmi nízká</w:t>
      </w:r>
      <w:r w:rsidR="0041646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30281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 jako celek nepředstavuje významný rizikový faktor růstu zadlužení sektoru veřejných institucí.</w:t>
      </w:r>
      <w:r w:rsidR="002E48A4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45D9931B" w14:textId="77777777" w:rsidR="002E48A4" w:rsidRDefault="002E48A4" w:rsidP="00F77F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0FC160C" w14:textId="799B0799" w:rsidR="007E564E" w:rsidRDefault="00F77F8F" w:rsidP="00DC79C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H</w:t>
      </w:r>
      <w:r w:rsidR="007E564E">
        <w:rPr>
          <w:rStyle w:val="normaltextrun"/>
          <w:rFonts w:ascii="Arial" w:hAnsi="Arial" w:cs="Arial"/>
          <w:color w:val="000000"/>
          <w:sz w:val="20"/>
          <w:szCs w:val="20"/>
        </w:rPr>
        <w:t>ranici 60</w:t>
      </w:r>
      <w:r w:rsidR="00E96870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7E564E">
        <w:rPr>
          <w:rStyle w:val="normaltextrun"/>
          <w:rFonts w:ascii="Arial" w:hAnsi="Arial" w:cs="Arial"/>
          <w:color w:val="000000"/>
          <w:sz w:val="20"/>
          <w:szCs w:val="20"/>
        </w:rPr>
        <w:t>% výše dluhu územního samosprávného celku (§ 17 písm. a) Zákona) překračovalo celkem 585 obcí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a žádný kraj</w:t>
      </w:r>
      <w:r w:rsidR="00490594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</w:p>
    <w:p w14:paraId="61E6882C" w14:textId="58ADE1D1" w:rsidR="007E564E" w:rsidRDefault="00F77F8F" w:rsidP="00DC79C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lastRenderedPageBreak/>
        <w:t xml:space="preserve">Zákonnou </w:t>
      </w:r>
      <w:r w:rsidR="007E564E">
        <w:rPr>
          <w:rStyle w:val="normaltextrun"/>
          <w:rFonts w:ascii="Arial" w:hAnsi="Arial" w:cs="Arial"/>
          <w:color w:val="000000"/>
          <w:sz w:val="20"/>
          <w:szCs w:val="20"/>
        </w:rPr>
        <w:t>povinnost snížit svůj dluh v roce 2022 o stanovenou minimální úroveň nesplnilo celkem deset obcí; u části z nich se jednalo o opomenutí, u části o důsledek vysokého zadlužení či možné nehospodárnosti realizace splátky přijatých úvěrů a zápůjček</w:t>
      </w:r>
      <w:r w:rsidR="007747FA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 w:rsidR="007E564E">
        <w:rPr>
          <w:rStyle w:val="normaltextrun"/>
          <w:rFonts w:ascii="Arial" w:hAnsi="Arial" w:cs="Arial"/>
          <w:color w:val="000000"/>
          <w:sz w:val="20"/>
          <w:szCs w:val="20"/>
        </w:rPr>
        <w:t> </w:t>
      </w:r>
      <w:r w:rsidR="007E564E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9DB5D96" w14:textId="77777777" w:rsidR="00F77F8F" w:rsidRDefault="00F77F8F" w:rsidP="00F77F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14:paraId="6402FA91" w14:textId="210EB867" w:rsidR="007E564E" w:rsidRDefault="00C84B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Navzdory výše uvedeným porušením </w:t>
      </w:r>
      <w:r w:rsidR="007E564E">
        <w:rPr>
          <w:rStyle w:val="normaltextrun"/>
          <w:rFonts w:ascii="Arial" w:hAnsi="Arial" w:cs="Arial"/>
          <w:color w:val="000000"/>
          <w:sz w:val="20"/>
          <w:szCs w:val="20"/>
        </w:rPr>
        <w:t>Ministerstvo financí České republiky nepřistoupilo u žádného územního samosprávného celku k pozastavení převodu podílu na výnosu daní</w:t>
      </w:r>
      <w:r w:rsidRPr="00C84B01">
        <w:rPr>
          <w:rStyle w:val="normaltextrun"/>
          <w:rFonts w:ascii="Arial" w:hAnsi="Arial" w:cs="Arial"/>
          <w:color w:val="000000"/>
          <w:sz w:val="20"/>
          <w:szCs w:val="20"/>
        </w:rPr>
        <w:t xml:space="preserve">. </w:t>
      </w:r>
      <w:r w:rsidRPr="00DC79C7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„V tomto případě </w:t>
      </w:r>
      <w:r w:rsidR="00E96870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Národní rozpočtová rada</w:t>
      </w:r>
      <w:r w:rsidRPr="00DC79C7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upozorňuje na nejasnost právní úpravy a vzájemnou kolizi některých principů obsažených v relevantních právních normách. NRR se domnívá, že by bylo vhodné situaci zpřehlednit buď novelizací příslušných ustanovení, nebo alespoň zpracováním a zveřejněním jednoznačné metodiky pro posuzování výše uvedených případů ze strany Ministerstva financí ČR, která by vytvářela předvídatelné prostředí pro hospodaření územních samosprávných celků v ČR,“</w:t>
      </w:r>
      <w:r w:rsidRPr="00DC79C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apeluje </w:t>
      </w:r>
      <w:r w:rsidR="0041646B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J</w:t>
      </w:r>
      <w:r w:rsidRPr="00DC79C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an Pavel.</w:t>
      </w:r>
    </w:p>
    <w:p w14:paraId="40FDD51D" w14:textId="77777777" w:rsidR="00C9417D" w:rsidRDefault="00C941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9B4D6AD" w14:textId="7EDC2949" w:rsidR="00C9417D" w:rsidRPr="00C37CC4" w:rsidRDefault="005C0C1A" w:rsidP="00C941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N</w:t>
      </w:r>
      <w:r w:rsidR="00E96870">
        <w:rPr>
          <w:rStyle w:val="normaltextrun"/>
          <w:rFonts w:ascii="Arial" w:hAnsi="Arial" w:cs="Arial"/>
          <w:color w:val="000000"/>
          <w:sz w:val="20"/>
          <w:szCs w:val="20"/>
        </w:rPr>
        <w:t>árodní rozpočtová rada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si také všímá trendu, kdy</w:t>
      </w:r>
      <w:r w:rsidR="00C37CC4">
        <w:rPr>
          <w:rStyle w:val="normaltextrun"/>
          <w:rFonts w:ascii="Arial" w:hAnsi="Arial" w:cs="Arial"/>
          <w:color w:val="000000"/>
          <w:sz w:val="20"/>
          <w:szCs w:val="20"/>
        </w:rPr>
        <w:t xml:space="preserve"> samosprávám výrazně narůstají úspory. Ačkoli může </w:t>
      </w:r>
      <w:r w:rsidR="00380F7F">
        <w:rPr>
          <w:rStyle w:val="normaltextrun"/>
          <w:rFonts w:ascii="Arial" w:hAnsi="Arial" w:cs="Arial"/>
          <w:color w:val="000000"/>
          <w:sz w:val="20"/>
          <w:szCs w:val="20"/>
        </w:rPr>
        <w:t xml:space="preserve">být </w:t>
      </w:r>
      <w:r w:rsidR="00C37CC4">
        <w:rPr>
          <w:rStyle w:val="normaltextrun"/>
          <w:rFonts w:ascii="Arial" w:hAnsi="Arial" w:cs="Arial"/>
          <w:color w:val="000000"/>
          <w:sz w:val="20"/>
          <w:szCs w:val="20"/>
        </w:rPr>
        <w:t xml:space="preserve">tento jev na první pohled vnímán pozitivně – obce a kraje si vytváří „hotovostní rezervy“ – ve skutečnosti jde spíše o projev jejich omezené schopnosti efektivně tyto prostředky </w:t>
      </w:r>
      <w:r w:rsidR="00F51C85">
        <w:rPr>
          <w:rStyle w:val="normaltextrun"/>
          <w:rFonts w:ascii="Arial" w:hAnsi="Arial" w:cs="Arial"/>
          <w:color w:val="000000"/>
          <w:sz w:val="20"/>
          <w:szCs w:val="20"/>
        </w:rPr>
        <w:t xml:space="preserve">využít, např. </w:t>
      </w:r>
      <w:r w:rsidR="00C37CC4">
        <w:rPr>
          <w:rStyle w:val="normaltextrun"/>
          <w:rFonts w:ascii="Arial" w:hAnsi="Arial" w:cs="Arial"/>
          <w:color w:val="000000"/>
          <w:sz w:val="20"/>
          <w:szCs w:val="20"/>
        </w:rPr>
        <w:t xml:space="preserve">investovat. </w:t>
      </w:r>
      <w:r w:rsidR="00C9417D" w:rsidRPr="00174D62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„Zatímco úspory </w:t>
      </w:r>
      <w:r w:rsidR="00C9417D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územně samosprávných celků</w:t>
      </w:r>
      <w:r w:rsidR="00C9417D" w:rsidRPr="00174D62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vzrostly za posledních 10 let o více než 250 %, investice pouze o 92,9</w:t>
      </w:r>
      <w:r w:rsidR="0089577A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 </w:t>
      </w:r>
      <w:r w:rsidR="00C9417D" w:rsidRPr="00174D62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% a od roku 2018 povážlivě stagnují. V roce 2022 obce a kraje investovaly jen necelých 40 % výše svých úspor a tento podíl má spíše klesající tendenci</w:t>
      </w:r>
      <w:r w:rsidR="00C37CC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,</w:t>
      </w:r>
      <w:r w:rsidR="00C9417D" w:rsidRPr="00174D62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"</w:t>
      </w:r>
      <w:r w:rsidR="00C37CC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37CC4" w:rsidRPr="00C37CC4">
        <w:rPr>
          <w:rStyle w:val="normaltextrun"/>
          <w:rFonts w:ascii="Arial" w:hAnsi="Arial" w:cs="Arial"/>
          <w:color w:val="000000"/>
          <w:sz w:val="20"/>
          <w:szCs w:val="20"/>
        </w:rPr>
        <w:t>vysvětluje Petr Musil.</w:t>
      </w:r>
    </w:p>
    <w:p w14:paraId="14CD1D52" w14:textId="1E74BC02" w:rsidR="00C9417D" w:rsidRPr="00C84B01" w:rsidRDefault="00C9417D" w:rsidP="00DC79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61537845" w14:textId="6187587C" w:rsidR="007E564E" w:rsidRPr="00DC79C7" w:rsidRDefault="007F54F3" w:rsidP="007E564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E7C06">
        <w:rPr>
          <w:rStyle w:val="normaltextrun"/>
          <w:rFonts w:ascii="Arial" w:hAnsi="Arial" w:cs="Arial"/>
          <w:color w:val="000000"/>
          <w:sz w:val="20"/>
          <w:szCs w:val="20"/>
        </w:rPr>
        <w:t>R</w:t>
      </w:r>
      <w:r w:rsidR="007E564E" w:rsidRPr="000E7C06">
        <w:rPr>
          <w:rStyle w:val="normaltextrun"/>
          <w:rFonts w:ascii="Arial" w:hAnsi="Arial" w:cs="Arial"/>
          <w:color w:val="000000"/>
          <w:sz w:val="20"/>
          <w:szCs w:val="20"/>
        </w:rPr>
        <w:t>ok 2022 znovu potvrdil naléhavost dodržování principů řádného rozpočtování a nutnost obecného respektu k pravidlům fiskální odpovědnosti a k nezbytné posloupnosti legislativou vyžadovaných kroků, které vedou k sestavení věrohodného a zodpovědného rozpočtového rámce a pak i samotného rozpočtu v systému veřejných financí</w:t>
      </w:r>
      <w:r w:rsidR="000E7C06" w:rsidRPr="00DC79C7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 w:rsidRPr="000E7C06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Pr="00DC79C7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„Je třeba si uvědomit, že a</w:t>
      </w:r>
      <w:r w:rsidR="007E564E" w:rsidRPr="00DC79C7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rbitrární změkčování pravidel, jejich opakované a </w:t>
      </w:r>
      <w:r w:rsidR="007E564E" w:rsidRPr="00C37CC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rychlé úpravy a často nestandardní aplikace vedou v dlouhém období k erozi jejich srozumitelnosti, a</w:t>
      </w:r>
      <w:r w:rsidR="0089577A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 </w:t>
      </w:r>
      <w:r w:rsidR="007E564E" w:rsidRPr="00C37CC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tím i k poklesu ochoty tato pravidla dodržovat a udržet tím celé veřejné finance v mezích dlouhodobé udržitelnosti. V letech fiskální konsolidace, následujících po roce 2022, je tato obecná zákonitost platná nikoli méně, ale naopak o to více</w:t>
      </w:r>
      <w:r w:rsidRPr="00C37CC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,“</w:t>
      </w:r>
      <w:r w:rsidRPr="00C37CC4">
        <w:rPr>
          <w:rStyle w:val="normaltextrun"/>
          <w:rFonts w:ascii="Arial" w:hAnsi="Arial" w:cs="Arial"/>
          <w:color w:val="000000"/>
          <w:sz w:val="20"/>
          <w:szCs w:val="20"/>
        </w:rPr>
        <w:t xml:space="preserve"> uzavírá Mojmír Hampl.</w:t>
      </w:r>
      <w:r w:rsidR="007E564E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</w:p>
    <w:p w14:paraId="78C3D682" w14:textId="77777777" w:rsidR="00076A8C" w:rsidRDefault="00076A8C" w:rsidP="00076A8C">
      <w:pPr>
        <w:pStyle w:val="paragraph"/>
        <w:textAlignment w:val="baseline"/>
      </w:pPr>
      <w:r>
        <w:rPr>
          <w:rStyle w:val="normaltextrun"/>
          <w:rFonts w:ascii="Arial" w:hAnsi="Arial" w:cs="Arial"/>
          <w:b/>
          <w:bCs/>
          <w:sz w:val="16"/>
          <w:szCs w:val="16"/>
        </w:rPr>
        <w:t>---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0C093DEE" w14:textId="77777777" w:rsidR="00076A8C" w:rsidRDefault="00076A8C" w:rsidP="002811F5">
      <w:pPr>
        <w:pStyle w:val="paragraph"/>
        <w:spacing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16"/>
          <w:szCs w:val="16"/>
        </w:rPr>
        <w:t>O Zprávě o dlouhodobé udržitelnosti veřejných financí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700E8B8D" w14:textId="454757F6" w:rsidR="00076A8C" w:rsidRDefault="00076A8C" w:rsidP="00981F3F">
      <w:pPr>
        <w:pStyle w:val="paragraph"/>
        <w:spacing w:before="0" w:beforeAutospacing="0"/>
        <w:jc w:val="both"/>
        <w:textAlignment w:val="baseline"/>
        <w:rPr>
          <w:rStyle w:val="normaltextrun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sz w:val="16"/>
          <w:szCs w:val="16"/>
        </w:rPr>
        <w:t>Jedním ze stěžejních úkolů Národní rozpočtové rady (NRR) dle zákona č. 23/2017 Sb., o pravidlech rozpočtové odpovědnosti, ve znění pozdějších předpisů</w:t>
      </w:r>
      <w:r w:rsidR="00EC700C">
        <w:rPr>
          <w:rStyle w:val="normaltextrun"/>
          <w:rFonts w:ascii="Arial" w:hAnsi="Arial" w:cs="Arial"/>
          <w:sz w:val="16"/>
          <w:szCs w:val="16"/>
        </w:rPr>
        <w:t xml:space="preserve"> (Zákon)</w:t>
      </w:r>
      <w:r>
        <w:rPr>
          <w:rStyle w:val="normaltextrun"/>
          <w:rFonts w:ascii="Arial" w:hAnsi="Arial" w:cs="Arial"/>
          <w:sz w:val="16"/>
          <w:szCs w:val="16"/>
        </w:rPr>
        <w:t>, je každoroční vypracování Zprávy o dlouhodobé udržitelnosti veřejných financí a její předložení Poslanecké sněmovně Parlamentu ČR</w:t>
      </w:r>
      <w:r w:rsidR="000050B5">
        <w:rPr>
          <w:rStyle w:val="normaltextrun"/>
          <w:rFonts w:ascii="Arial" w:hAnsi="Arial" w:cs="Arial"/>
          <w:sz w:val="16"/>
          <w:szCs w:val="16"/>
        </w:rPr>
        <w:t xml:space="preserve"> (PSP ČR)</w:t>
      </w:r>
      <w:r>
        <w:rPr>
          <w:rStyle w:val="normaltextrun"/>
          <w:rFonts w:ascii="Arial" w:hAnsi="Arial" w:cs="Arial"/>
          <w:sz w:val="16"/>
          <w:szCs w:val="16"/>
        </w:rPr>
        <w:t>.</w:t>
      </w:r>
      <w:r w:rsidR="007E564E">
        <w:rPr>
          <w:rStyle w:val="normaltextrun"/>
          <w:rFonts w:ascii="Arial" w:hAnsi="Arial" w:cs="Arial"/>
          <w:sz w:val="16"/>
          <w:szCs w:val="16"/>
        </w:rPr>
        <w:t xml:space="preserve"> </w:t>
      </w:r>
      <w:r>
        <w:rPr>
          <w:rStyle w:val="normaltextrun"/>
          <w:rFonts w:ascii="Arial" w:hAnsi="Arial" w:cs="Arial"/>
          <w:sz w:val="16"/>
          <w:szCs w:val="16"/>
        </w:rPr>
        <w:t>NRR v této zprávě vyhodnocuje situaci českých veřejných financí ze střednědobého i dlouhodobého hlediska. V prvním případě je klíčovým ukazatelem aktuální výše strukturálního salda, v druhém projektovaný vývoj veřejného dluhu v horizontu 50 let, který modelově ukazuje rozsah dlouhodobé nerovnováhy. Míru naléhavosti řešení obou nerovnováh je pak demonstrován na odhadu roku, kdy při nezměněných příjmových a výdajových politikách hrozí náraz do tzv. dluhové brzdy (55 % HDP).</w:t>
      </w:r>
    </w:p>
    <w:p w14:paraId="387F66D1" w14:textId="3622B098" w:rsidR="001A7D20" w:rsidRPr="00673BCC" w:rsidRDefault="001A7D20" w:rsidP="002811F5">
      <w:pPr>
        <w:pStyle w:val="paragraph"/>
        <w:spacing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16"/>
          <w:szCs w:val="16"/>
        </w:rPr>
      </w:pPr>
      <w:r w:rsidRPr="00673BCC">
        <w:rPr>
          <w:rStyle w:val="normaltextrun"/>
          <w:rFonts w:ascii="Arial" w:hAnsi="Arial" w:cs="Arial"/>
          <w:b/>
          <w:bCs/>
          <w:sz w:val="16"/>
          <w:szCs w:val="16"/>
        </w:rPr>
        <w:t xml:space="preserve">O Zprávě o </w:t>
      </w:r>
      <w:r w:rsidR="00260E24" w:rsidRPr="00673BCC">
        <w:rPr>
          <w:rStyle w:val="normaltextrun"/>
          <w:rFonts w:ascii="Arial" w:hAnsi="Arial" w:cs="Arial"/>
          <w:b/>
          <w:bCs/>
          <w:sz w:val="16"/>
          <w:szCs w:val="16"/>
        </w:rPr>
        <w:t>plnění pravidel rozpočtové odpovědnosti</w:t>
      </w:r>
    </w:p>
    <w:p w14:paraId="305DB6CD" w14:textId="36BB48B8" w:rsidR="007E564E" w:rsidRPr="00B51FF6" w:rsidRDefault="007E564E" w:rsidP="007E564E">
      <w:pPr>
        <w:pStyle w:val="ZKLADNSTYL"/>
        <w:rPr>
          <w:rFonts w:cs="Arial"/>
          <w:bCs/>
          <w:color w:val="auto"/>
          <w:sz w:val="16"/>
          <w:szCs w:val="16"/>
        </w:rPr>
      </w:pPr>
      <w:r w:rsidRPr="00673BCC">
        <w:rPr>
          <w:rFonts w:cs="Arial"/>
          <w:color w:val="auto"/>
          <w:sz w:val="16"/>
          <w:szCs w:val="16"/>
        </w:rPr>
        <w:t>V souladu se Zákonem NRR rovněž každoročně vyhodnocuje, jak se vládě společně s územními samosprávnými celky dařilo plnit tzv. fiskální pravidla, a to prostřednictvím Zprávy o plnění pravidel rozpočtové odpovědnosti (již taktéž předkládá PSP ČR). NRR v této zprávě hodnotí plnění číselných fiskálních pravidel, a to zejména pravidla limitu výše dluhu (tzv. pravidlo dluhové brzdy) a výdajového pravidla (tzv. pravidlo strukturálního salda) a hospodaření územních samosprávných celků, jímž Zákon definuje dále speciální dluhové pravidlo.</w:t>
      </w:r>
      <w:r w:rsidRPr="00B51FF6">
        <w:rPr>
          <w:rFonts w:cs="Arial"/>
          <w:bCs/>
          <w:color w:val="auto"/>
          <w:sz w:val="16"/>
          <w:szCs w:val="16"/>
        </w:rPr>
        <w:t xml:space="preserve"> </w:t>
      </w:r>
    </w:p>
    <w:p w14:paraId="790C80CD" w14:textId="77777777" w:rsidR="00076A8C" w:rsidRDefault="00076A8C" w:rsidP="002811F5">
      <w:pPr>
        <w:pStyle w:val="paragraph"/>
        <w:spacing w:after="0" w:afterAutospacing="0"/>
        <w:jc w:val="both"/>
        <w:textAlignment w:val="baseline"/>
      </w:pPr>
      <w:r>
        <w:rPr>
          <w:rStyle w:val="normaltextrun"/>
          <w:rFonts w:ascii="Arial" w:hAnsi="Arial" w:cs="Arial"/>
          <w:b/>
          <w:bCs/>
          <w:sz w:val="16"/>
          <w:szCs w:val="16"/>
        </w:rPr>
        <w:t>O Národní rozpočtové radě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6FB63DEB" w14:textId="64230E35" w:rsidR="00076A8C" w:rsidRPr="00896ADB" w:rsidRDefault="00076A8C" w:rsidP="00981F3F">
      <w:pPr>
        <w:pStyle w:val="paragraph"/>
        <w:spacing w:before="0" w:beforeAutospacing="0"/>
        <w:jc w:val="both"/>
        <w:textAlignment w:val="baseline"/>
      </w:pPr>
      <w:r w:rsidRPr="00896ADB">
        <w:rPr>
          <w:rStyle w:val="normaltextrun"/>
          <w:rFonts w:ascii="Arial" w:hAnsi="Arial" w:cs="Arial"/>
          <w:sz w:val="16"/>
          <w:szCs w:val="16"/>
        </w:rPr>
        <w:t>Národní rozpočtová rada je nezávislý odborný orgán, jehož hlavním posláním je vyhodnocovat, zda stát a další veřejné instituce dodržují pravidla rozpočtové odpovědnosti daná zákonem č. 23/2017 Sb., o pravidlech rozpočtové odpovědnosti</w:t>
      </w:r>
      <w:r w:rsidR="00C90568">
        <w:rPr>
          <w:rStyle w:val="normaltextrun"/>
          <w:rFonts w:ascii="Arial" w:hAnsi="Arial" w:cs="Arial"/>
          <w:sz w:val="16"/>
          <w:szCs w:val="16"/>
        </w:rPr>
        <w:t>, ve znění pozdějších předpisů</w:t>
      </w:r>
      <w:r w:rsidRPr="00896ADB">
        <w:rPr>
          <w:rStyle w:val="normaltextrun"/>
          <w:rFonts w:ascii="Arial" w:hAnsi="Arial" w:cs="Arial"/>
          <w:sz w:val="16"/>
          <w:szCs w:val="16"/>
        </w:rPr>
        <w:t xml:space="preserve">. Činnost Národní rozpočtové rady zároveň přispívá k udržitelnosti veřejných financí České republiky a snižuje riziko nadměrného zadlužování státu. Členy Národní rozpočtové rady jsou </w:t>
      </w:r>
      <w:r w:rsidR="004A3308" w:rsidRPr="004A3308">
        <w:rPr>
          <w:rStyle w:val="normaltextrun"/>
          <w:rFonts w:ascii="Arial" w:hAnsi="Arial" w:cs="Arial"/>
          <w:sz w:val="16"/>
          <w:szCs w:val="16"/>
        </w:rPr>
        <w:t xml:space="preserve">Ing. Mojmír Hampl, </w:t>
      </w:r>
      <w:proofErr w:type="spellStart"/>
      <w:r w:rsidR="004A3308" w:rsidRPr="004A3308">
        <w:rPr>
          <w:rStyle w:val="normaltextrun"/>
          <w:rFonts w:ascii="Arial" w:hAnsi="Arial" w:cs="Arial"/>
          <w:sz w:val="16"/>
          <w:szCs w:val="16"/>
        </w:rPr>
        <w:t>MSc</w:t>
      </w:r>
      <w:proofErr w:type="spellEnd"/>
      <w:r w:rsidR="004A3308" w:rsidRPr="004A3308">
        <w:rPr>
          <w:rStyle w:val="normaltextrun"/>
          <w:rFonts w:ascii="Arial" w:hAnsi="Arial" w:cs="Arial"/>
          <w:sz w:val="16"/>
          <w:szCs w:val="16"/>
        </w:rPr>
        <w:t xml:space="preserve">., Ph.D. </w:t>
      </w:r>
      <w:r w:rsidRPr="00896ADB">
        <w:rPr>
          <w:rStyle w:val="normaltextrun"/>
          <w:rFonts w:ascii="Arial" w:hAnsi="Arial" w:cs="Arial"/>
          <w:sz w:val="16"/>
          <w:szCs w:val="16"/>
        </w:rPr>
        <w:t>(předseda)</w:t>
      </w:r>
      <w:r w:rsidR="00896ADB">
        <w:rPr>
          <w:rStyle w:val="normaltextrun"/>
          <w:rFonts w:ascii="Arial" w:hAnsi="Arial" w:cs="Arial"/>
          <w:sz w:val="16"/>
          <w:szCs w:val="16"/>
        </w:rPr>
        <w:t>,</w:t>
      </w:r>
      <w:r w:rsidRPr="00896ADB">
        <w:rPr>
          <w:rStyle w:val="normaltextrun"/>
          <w:rFonts w:ascii="Arial" w:hAnsi="Arial" w:cs="Arial"/>
          <w:sz w:val="16"/>
          <w:szCs w:val="16"/>
        </w:rPr>
        <w:t xml:space="preserve"> </w:t>
      </w:r>
      <w:r w:rsidR="00DC2060">
        <w:rPr>
          <w:rStyle w:val="normaltextrun"/>
          <w:rFonts w:ascii="Arial" w:hAnsi="Arial" w:cs="Arial"/>
          <w:sz w:val="16"/>
          <w:szCs w:val="16"/>
        </w:rPr>
        <w:t>p</w:t>
      </w:r>
      <w:r w:rsidR="00D000AA" w:rsidRPr="00D000AA">
        <w:rPr>
          <w:rStyle w:val="normaltextrun"/>
          <w:rFonts w:ascii="Arial" w:hAnsi="Arial" w:cs="Arial"/>
          <w:sz w:val="16"/>
          <w:szCs w:val="16"/>
        </w:rPr>
        <w:t>rof.</w:t>
      </w:r>
      <w:r w:rsidR="00C90568">
        <w:rPr>
          <w:rStyle w:val="normaltextrun"/>
          <w:rFonts w:ascii="Arial" w:hAnsi="Arial" w:cs="Arial"/>
          <w:sz w:val="16"/>
          <w:szCs w:val="16"/>
        </w:rPr>
        <w:t> </w:t>
      </w:r>
      <w:r w:rsidR="00D000AA" w:rsidRPr="00D000AA">
        <w:rPr>
          <w:rStyle w:val="normaltextrun"/>
          <w:rFonts w:ascii="Arial" w:hAnsi="Arial" w:cs="Arial"/>
          <w:sz w:val="16"/>
          <w:szCs w:val="16"/>
        </w:rPr>
        <w:t>Ing.</w:t>
      </w:r>
      <w:r w:rsidR="00C90568">
        <w:rPr>
          <w:rStyle w:val="normaltextrun"/>
          <w:rFonts w:ascii="Arial" w:hAnsi="Arial" w:cs="Arial"/>
          <w:sz w:val="16"/>
          <w:szCs w:val="16"/>
        </w:rPr>
        <w:t> </w:t>
      </w:r>
      <w:r w:rsidR="00D000AA" w:rsidRPr="00D000AA">
        <w:rPr>
          <w:rStyle w:val="normaltextrun"/>
          <w:rFonts w:ascii="Arial" w:hAnsi="Arial" w:cs="Arial"/>
          <w:sz w:val="16"/>
          <w:szCs w:val="16"/>
        </w:rPr>
        <w:t>Jan Pavel, Ph.D.</w:t>
      </w:r>
      <w:r w:rsidR="00D000AA">
        <w:rPr>
          <w:rStyle w:val="normaltextrun"/>
          <w:rFonts w:ascii="Arial" w:hAnsi="Arial" w:cs="Arial"/>
          <w:sz w:val="16"/>
          <w:szCs w:val="16"/>
        </w:rPr>
        <w:t xml:space="preserve"> </w:t>
      </w:r>
      <w:r w:rsidR="00896ADB">
        <w:rPr>
          <w:rStyle w:val="normaltextrun"/>
          <w:rFonts w:ascii="Arial" w:hAnsi="Arial" w:cs="Arial"/>
          <w:sz w:val="16"/>
          <w:szCs w:val="16"/>
        </w:rPr>
        <w:t xml:space="preserve">a </w:t>
      </w:r>
      <w:r w:rsidR="002273B7" w:rsidRPr="002273B7">
        <w:rPr>
          <w:rStyle w:val="normaltextrun"/>
          <w:rFonts w:ascii="Arial" w:hAnsi="Arial" w:cs="Arial"/>
          <w:sz w:val="16"/>
          <w:szCs w:val="16"/>
        </w:rPr>
        <w:t>Ing. Petr Musil, Ph.D.</w:t>
      </w:r>
      <w:r w:rsidRPr="00896ADB">
        <w:rPr>
          <w:rStyle w:val="normaltextrun"/>
          <w:rFonts w:ascii="Arial" w:hAnsi="Arial" w:cs="Arial"/>
          <w:sz w:val="16"/>
          <w:szCs w:val="16"/>
        </w:rPr>
        <w:t xml:space="preserve"> Více informací naleznete na</w:t>
      </w:r>
      <w:r w:rsidR="0013418C" w:rsidRPr="00896ADB">
        <w:rPr>
          <w:rStyle w:val="normaltextrun"/>
          <w:rFonts w:ascii="Arial" w:hAnsi="Arial" w:cs="Arial"/>
          <w:sz w:val="16"/>
          <w:szCs w:val="16"/>
        </w:rPr>
        <w:t xml:space="preserve"> </w:t>
      </w:r>
      <w:hyperlink r:id="rId10" w:history="1">
        <w:r w:rsidR="0013418C" w:rsidRPr="00896ADB">
          <w:rPr>
            <w:rStyle w:val="Hypertextovodkaz"/>
            <w:rFonts w:ascii="Arial" w:hAnsi="Arial" w:cs="Arial"/>
            <w:color w:val="0070C0"/>
            <w:sz w:val="16"/>
            <w:szCs w:val="16"/>
          </w:rPr>
          <w:t>rozpoctovarada.cz</w:t>
        </w:r>
      </w:hyperlink>
      <w:r w:rsidR="0013418C" w:rsidRPr="00896ADB">
        <w:rPr>
          <w:rStyle w:val="normaltextrun"/>
          <w:rFonts w:ascii="Arial" w:hAnsi="Arial" w:cs="Arial"/>
          <w:sz w:val="16"/>
          <w:szCs w:val="16"/>
        </w:rPr>
        <w:t>.</w:t>
      </w:r>
    </w:p>
    <w:p w14:paraId="651599FF" w14:textId="0851046F" w:rsidR="00AD68EB" w:rsidRDefault="00076A8C" w:rsidP="00120CF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16"/>
          <w:szCs w:val="16"/>
        </w:rPr>
        <w:t>Kontakt pro média:</w:t>
      </w:r>
      <w:r>
        <w:rPr>
          <w:rStyle w:val="scxw92326161"/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br/>
      </w:r>
      <w:r w:rsidR="0013418C">
        <w:rPr>
          <w:rStyle w:val="normaltextrun"/>
          <w:rFonts w:ascii="Arial" w:hAnsi="Arial" w:cs="Arial"/>
          <w:sz w:val="16"/>
          <w:szCs w:val="16"/>
        </w:rPr>
        <w:t>Anna Urbanová</w:t>
      </w:r>
      <w:r w:rsidR="00E1615D">
        <w:rPr>
          <w:rStyle w:val="normaltextrun"/>
          <w:rFonts w:ascii="Arial" w:hAnsi="Arial" w:cs="Arial"/>
          <w:sz w:val="16"/>
          <w:szCs w:val="16"/>
        </w:rPr>
        <w:t xml:space="preserve"> MBA, vedoucí Úřadu NRR</w:t>
      </w:r>
      <w:r>
        <w:rPr>
          <w:rFonts w:ascii="Arial" w:hAnsi="Arial" w:cs="Arial"/>
          <w:sz w:val="16"/>
          <w:szCs w:val="16"/>
        </w:rPr>
        <w:br/>
      </w:r>
      <w:r>
        <w:rPr>
          <w:rStyle w:val="normaltextrun"/>
          <w:rFonts w:ascii="Arial" w:hAnsi="Arial" w:cs="Arial"/>
          <w:sz w:val="16"/>
          <w:szCs w:val="16"/>
        </w:rPr>
        <w:t>+420 </w:t>
      </w:r>
      <w:r w:rsidR="001A08BA">
        <w:rPr>
          <w:rStyle w:val="normaltextrun"/>
          <w:rFonts w:ascii="Arial" w:hAnsi="Arial" w:cs="Arial"/>
          <w:sz w:val="16"/>
          <w:szCs w:val="16"/>
        </w:rPr>
        <w:t>774 370 366</w:t>
      </w:r>
      <w:r>
        <w:rPr>
          <w:rFonts w:ascii="Arial" w:hAnsi="Arial" w:cs="Arial"/>
          <w:sz w:val="16"/>
          <w:szCs w:val="16"/>
        </w:rPr>
        <w:br/>
      </w:r>
      <w:hyperlink r:id="rId11" w:history="1">
        <w:r w:rsidR="0013418C" w:rsidRPr="00414D4F">
          <w:rPr>
            <w:rStyle w:val="Hypertextovodkaz"/>
            <w:rFonts w:ascii="Arial" w:hAnsi="Arial" w:cs="Arial"/>
            <w:sz w:val="16"/>
            <w:szCs w:val="16"/>
          </w:rPr>
          <w:t>media@unrr.cz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sectPr w:rsidR="00AD68EB" w:rsidSect="00DC79C7">
      <w:headerReference w:type="first" r:id="rId12"/>
      <w:footerReference w:type="first" r:id="rId13"/>
      <w:pgSz w:w="11906" w:h="16838"/>
      <w:pgMar w:top="212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F508" w14:textId="77777777" w:rsidR="00910FA1" w:rsidRDefault="00910FA1" w:rsidP="00C84B01">
      <w:pPr>
        <w:spacing w:after="0" w:line="240" w:lineRule="auto"/>
      </w:pPr>
      <w:r>
        <w:separator/>
      </w:r>
    </w:p>
  </w:endnote>
  <w:endnote w:type="continuationSeparator" w:id="0">
    <w:p w14:paraId="63EB9E29" w14:textId="77777777" w:rsidR="00910FA1" w:rsidRDefault="00910FA1" w:rsidP="00C8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ABA2" w14:textId="65CE4BFD" w:rsidR="00EC700C" w:rsidRDefault="00EC700C" w:rsidP="00E9687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0361" w14:textId="77777777" w:rsidR="00910FA1" w:rsidRDefault="00910FA1" w:rsidP="00C84B01">
      <w:pPr>
        <w:spacing w:after="0" w:line="240" w:lineRule="auto"/>
      </w:pPr>
      <w:r>
        <w:separator/>
      </w:r>
    </w:p>
  </w:footnote>
  <w:footnote w:type="continuationSeparator" w:id="0">
    <w:p w14:paraId="4FAE7D10" w14:textId="77777777" w:rsidR="00910FA1" w:rsidRDefault="00910FA1" w:rsidP="00C84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D75A" w14:textId="391F87A1" w:rsidR="00C84B01" w:rsidRPr="009B4550" w:rsidRDefault="00C84B01" w:rsidP="00C84B01">
    <w:pPr>
      <w:pStyle w:val="Zhlav"/>
      <w:ind w:left="-567"/>
      <w:jc w:val="right"/>
      <w:rPr>
        <w:rFonts w:ascii="Arial" w:hAnsi="Arial" w:cs="Arial"/>
        <w:sz w:val="18"/>
        <w:szCs w:val="18"/>
      </w:rPr>
    </w:pPr>
    <w:r w:rsidRPr="009B4550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09A31092" wp14:editId="6F044858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2856206" cy="1320800"/>
          <wp:effectExtent l="0" t="0" r="0" b="0"/>
          <wp:wrapNone/>
          <wp:docPr id="1688642835" name="Obrázek 1688642835" descr="Obsah obrázku Grafika, grafický design, snímek obrazovky, kr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Obsah obrázku Grafika, grafický design, snímek obrazovky, kru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206" cy="13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>Tisková zpráva</w:t>
    </w:r>
    <w:r w:rsidRPr="009B4550">
      <w:rPr>
        <w:rFonts w:ascii="Arial" w:hAnsi="Arial" w:cs="Arial"/>
        <w:sz w:val="18"/>
        <w:szCs w:val="18"/>
      </w:rPr>
      <w:t xml:space="preserve"> </w:t>
    </w:r>
  </w:p>
  <w:p w14:paraId="7CC67F3E" w14:textId="77777777" w:rsidR="00C84B01" w:rsidRPr="009B4550" w:rsidRDefault="00C84B01" w:rsidP="00C84B01">
    <w:pPr>
      <w:pStyle w:val="Zhlav"/>
      <w:ind w:left="-567"/>
      <w:jc w:val="right"/>
      <w:rPr>
        <w:rFonts w:ascii="Arial" w:hAnsi="Arial" w:cs="Arial"/>
        <w:sz w:val="18"/>
        <w:szCs w:val="18"/>
      </w:rPr>
    </w:pPr>
    <w:r w:rsidRPr="009B4550">
      <w:rPr>
        <w:rFonts w:ascii="Arial" w:hAnsi="Arial" w:cs="Arial"/>
        <w:sz w:val="18"/>
        <w:szCs w:val="18"/>
      </w:rPr>
      <w:t xml:space="preserve">Praha, </w:t>
    </w:r>
    <w:r>
      <w:rPr>
        <w:rFonts w:ascii="Arial" w:hAnsi="Arial" w:cs="Arial"/>
        <w:sz w:val="18"/>
        <w:szCs w:val="18"/>
      </w:rPr>
      <w:t>21</w:t>
    </w:r>
    <w:r w:rsidRPr="009B4550">
      <w:rPr>
        <w:rFonts w:ascii="Arial" w:hAnsi="Arial" w:cs="Arial"/>
        <w:sz w:val="18"/>
        <w:szCs w:val="18"/>
      </w:rPr>
      <w:t>. září 202</w:t>
    </w:r>
    <w:r>
      <w:rPr>
        <w:rFonts w:ascii="Arial" w:hAnsi="Arial" w:cs="Arial"/>
        <w:sz w:val="18"/>
        <w:szCs w:val="18"/>
      </w:rPr>
      <w:t>3</w:t>
    </w:r>
  </w:p>
  <w:p w14:paraId="6DC5128F" w14:textId="77777777" w:rsidR="00C84B01" w:rsidRDefault="00C84B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26135"/>
    <w:multiLevelType w:val="multilevel"/>
    <w:tmpl w:val="0CDCBF5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C6A2D"/>
    <w:multiLevelType w:val="multilevel"/>
    <w:tmpl w:val="14B6EB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70ED0"/>
    <w:multiLevelType w:val="hybridMultilevel"/>
    <w:tmpl w:val="9CF4D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A3C5E"/>
    <w:multiLevelType w:val="multilevel"/>
    <w:tmpl w:val="490A64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EC11CF"/>
    <w:multiLevelType w:val="multilevel"/>
    <w:tmpl w:val="A87628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1D45E2"/>
    <w:multiLevelType w:val="multilevel"/>
    <w:tmpl w:val="799E345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1172B"/>
    <w:multiLevelType w:val="multilevel"/>
    <w:tmpl w:val="F5F2D37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716394">
    <w:abstractNumId w:val="3"/>
  </w:num>
  <w:num w:numId="2" w16cid:durableId="559364369">
    <w:abstractNumId w:val="1"/>
  </w:num>
  <w:num w:numId="3" w16cid:durableId="1866482515">
    <w:abstractNumId w:val="4"/>
  </w:num>
  <w:num w:numId="4" w16cid:durableId="2033727109">
    <w:abstractNumId w:val="6"/>
  </w:num>
  <w:num w:numId="5" w16cid:durableId="1351251318">
    <w:abstractNumId w:val="0"/>
  </w:num>
  <w:num w:numId="6" w16cid:durableId="299893322">
    <w:abstractNumId w:val="5"/>
  </w:num>
  <w:num w:numId="7" w16cid:durableId="149521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1Mjc1NrI0MzAxsjRV0lEKTi0uzszPAykwrAUASV/gNiwAAAA="/>
  </w:docVars>
  <w:rsids>
    <w:rsidRoot w:val="00076A8C"/>
    <w:rsid w:val="0000482E"/>
    <w:rsid w:val="000050B5"/>
    <w:rsid w:val="00007F1E"/>
    <w:rsid w:val="00014BC3"/>
    <w:rsid w:val="000365AC"/>
    <w:rsid w:val="00040ED3"/>
    <w:rsid w:val="0005120B"/>
    <w:rsid w:val="00060A20"/>
    <w:rsid w:val="00076A8C"/>
    <w:rsid w:val="00093E85"/>
    <w:rsid w:val="000A417E"/>
    <w:rsid w:val="000C3DF7"/>
    <w:rsid w:val="000C4106"/>
    <w:rsid w:val="000D0F13"/>
    <w:rsid w:val="000E2BA8"/>
    <w:rsid w:val="000E7C06"/>
    <w:rsid w:val="000F52BE"/>
    <w:rsid w:val="00120CF0"/>
    <w:rsid w:val="00125F46"/>
    <w:rsid w:val="0013418C"/>
    <w:rsid w:val="00137E6A"/>
    <w:rsid w:val="00143E84"/>
    <w:rsid w:val="001642D8"/>
    <w:rsid w:val="001719B6"/>
    <w:rsid w:val="001805E9"/>
    <w:rsid w:val="001A01D3"/>
    <w:rsid w:val="001A08BA"/>
    <w:rsid w:val="001A7D20"/>
    <w:rsid w:val="001B40B6"/>
    <w:rsid w:val="001B761B"/>
    <w:rsid w:val="001D1706"/>
    <w:rsid w:val="001D2CA3"/>
    <w:rsid w:val="001F007C"/>
    <w:rsid w:val="001F635E"/>
    <w:rsid w:val="00203B50"/>
    <w:rsid w:val="002068BA"/>
    <w:rsid w:val="00215807"/>
    <w:rsid w:val="002273B7"/>
    <w:rsid w:val="00254C07"/>
    <w:rsid w:val="00260E24"/>
    <w:rsid w:val="00276F01"/>
    <w:rsid w:val="002811F5"/>
    <w:rsid w:val="002901FC"/>
    <w:rsid w:val="00291487"/>
    <w:rsid w:val="00296885"/>
    <w:rsid w:val="002B2197"/>
    <w:rsid w:val="002B5C0E"/>
    <w:rsid w:val="002C7A32"/>
    <w:rsid w:val="002D0F8B"/>
    <w:rsid w:val="002D79B0"/>
    <w:rsid w:val="002E48A4"/>
    <w:rsid w:val="00304699"/>
    <w:rsid w:val="003135F9"/>
    <w:rsid w:val="003222E2"/>
    <w:rsid w:val="0033078F"/>
    <w:rsid w:val="00352822"/>
    <w:rsid w:val="0035473C"/>
    <w:rsid w:val="00364902"/>
    <w:rsid w:val="00371410"/>
    <w:rsid w:val="00374AC2"/>
    <w:rsid w:val="00380F7F"/>
    <w:rsid w:val="00386E66"/>
    <w:rsid w:val="003A3FE6"/>
    <w:rsid w:val="003B4F48"/>
    <w:rsid w:val="003C6F7C"/>
    <w:rsid w:val="003D1478"/>
    <w:rsid w:val="003D55CF"/>
    <w:rsid w:val="003F47A4"/>
    <w:rsid w:val="00401D8E"/>
    <w:rsid w:val="00403AF3"/>
    <w:rsid w:val="00405BFE"/>
    <w:rsid w:val="0041646B"/>
    <w:rsid w:val="004246CE"/>
    <w:rsid w:val="00424972"/>
    <w:rsid w:val="004341CC"/>
    <w:rsid w:val="00435789"/>
    <w:rsid w:val="00437BF5"/>
    <w:rsid w:val="00441D28"/>
    <w:rsid w:val="00451313"/>
    <w:rsid w:val="004562C4"/>
    <w:rsid w:val="00476B54"/>
    <w:rsid w:val="00480651"/>
    <w:rsid w:val="00481D97"/>
    <w:rsid w:val="00490594"/>
    <w:rsid w:val="004A3308"/>
    <w:rsid w:val="004A45BC"/>
    <w:rsid w:val="004A7A65"/>
    <w:rsid w:val="004B55BE"/>
    <w:rsid w:val="004C7158"/>
    <w:rsid w:val="004F71B6"/>
    <w:rsid w:val="00531464"/>
    <w:rsid w:val="0054113F"/>
    <w:rsid w:val="005503D5"/>
    <w:rsid w:val="0056245A"/>
    <w:rsid w:val="005676BF"/>
    <w:rsid w:val="00580A8E"/>
    <w:rsid w:val="0058216F"/>
    <w:rsid w:val="00595700"/>
    <w:rsid w:val="005A105C"/>
    <w:rsid w:val="005A373F"/>
    <w:rsid w:val="005A4D56"/>
    <w:rsid w:val="005B0D9D"/>
    <w:rsid w:val="005B62AC"/>
    <w:rsid w:val="005C0C1A"/>
    <w:rsid w:val="005E67D5"/>
    <w:rsid w:val="00616C26"/>
    <w:rsid w:val="006176BD"/>
    <w:rsid w:val="00622BAC"/>
    <w:rsid w:val="006304D0"/>
    <w:rsid w:val="006407BC"/>
    <w:rsid w:val="00640954"/>
    <w:rsid w:val="00652541"/>
    <w:rsid w:val="00673BCC"/>
    <w:rsid w:val="00676E86"/>
    <w:rsid w:val="006965D5"/>
    <w:rsid w:val="006A2752"/>
    <w:rsid w:val="006C1C1F"/>
    <w:rsid w:val="006C39BA"/>
    <w:rsid w:val="006C5BAF"/>
    <w:rsid w:val="006D560C"/>
    <w:rsid w:val="00761F86"/>
    <w:rsid w:val="00770642"/>
    <w:rsid w:val="007747FA"/>
    <w:rsid w:val="007845D9"/>
    <w:rsid w:val="007863BA"/>
    <w:rsid w:val="007A3B42"/>
    <w:rsid w:val="007A7602"/>
    <w:rsid w:val="007B7E85"/>
    <w:rsid w:val="007C1A7D"/>
    <w:rsid w:val="007C3158"/>
    <w:rsid w:val="007D5BC1"/>
    <w:rsid w:val="007E41DB"/>
    <w:rsid w:val="007E564E"/>
    <w:rsid w:val="007E6A13"/>
    <w:rsid w:val="007F3F19"/>
    <w:rsid w:val="007F54F3"/>
    <w:rsid w:val="00804531"/>
    <w:rsid w:val="0081610B"/>
    <w:rsid w:val="008236A4"/>
    <w:rsid w:val="00842CFA"/>
    <w:rsid w:val="008731FB"/>
    <w:rsid w:val="00886246"/>
    <w:rsid w:val="0089577A"/>
    <w:rsid w:val="00896ADB"/>
    <w:rsid w:val="008A46C3"/>
    <w:rsid w:val="008C2B51"/>
    <w:rsid w:val="008D65E0"/>
    <w:rsid w:val="008E1241"/>
    <w:rsid w:val="009024C7"/>
    <w:rsid w:val="0090766B"/>
    <w:rsid w:val="00910FA1"/>
    <w:rsid w:val="009128F7"/>
    <w:rsid w:val="009325B1"/>
    <w:rsid w:val="00964E2C"/>
    <w:rsid w:val="00981F3F"/>
    <w:rsid w:val="009A1CC1"/>
    <w:rsid w:val="009A7AED"/>
    <w:rsid w:val="009B32C7"/>
    <w:rsid w:val="009B3B83"/>
    <w:rsid w:val="009D2E24"/>
    <w:rsid w:val="009D6387"/>
    <w:rsid w:val="009F25DE"/>
    <w:rsid w:val="00A159D1"/>
    <w:rsid w:val="00A57296"/>
    <w:rsid w:val="00A65832"/>
    <w:rsid w:val="00A70DBC"/>
    <w:rsid w:val="00A809B2"/>
    <w:rsid w:val="00A93B5A"/>
    <w:rsid w:val="00AD46AF"/>
    <w:rsid w:val="00AD68EB"/>
    <w:rsid w:val="00B162C1"/>
    <w:rsid w:val="00B21486"/>
    <w:rsid w:val="00B32661"/>
    <w:rsid w:val="00B426FE"/>
    <w:rsid w:val="00B5095D"/>
    <w:rsid w:val="00B93C0E"/>
    <w:rsid w:val="00BA5E75"/>
    <w:rsid w:val="00BA6100"/>
    <w:rsid w:val="00BB0CEE"/>
    <w:rsid w:val="00BC3488"/>
    <w:rsid w:val="00BD69EF"/>
    <w:rsid w:val="00BE0606"/>
    <w:rsid w:val="00BE3332"/>
    <w:rsid w:val="00BF04C0"/>
    <w:rsid w:val="00C077C8"/>
    <w:rsid w:val="00C20AC5"/>
    <w:rsid w:val="00C20D6B"/>
    <w:rsid w:val="00C3377C"/>
    <w:rsid w:val="00C3491E"/>
    <w:rsid w:val="00C37CC4"/>
    <w:rsid w:val="00C54723"/>
    <w:rsid w:val="00C5711E"/>
    <w:rsid w:val="00C57FF1"/>
    <w:rsid w:val="00C659CE"/>
    <w:rsid w:val="00C668F5"/>
    <w:rsid w:val="00C84B01"/>
    <w:rsid w:val="00C90317"/>
    <w:rsid w:val="00C90568"/>
    <w:rsid w:val="00C90F3F"/>
    <w:rsid w:val="00C9417D"/>
    <w:rsid w:val="00CA0117"/>
    <w:rsid w:val="00CB3D61"/>
    <w:rsid w:val="00CC2722"/>
    <w:rsid w:val="00CC2919"/>
    <w:rsid w:val="00CC63C2"/>
    <w:rsid w:val="00CE4640"/>
    <w:rsid w:val="00CF3CD9"/>
    <w:rsid w:val="00D000AA"/>
    <w:rsid w:val="00D31455"/>
    <w:rsid w:val="00D3393C"/>
    <w:rsid w:val="00D34C43"/>
    <w:rsid w:val="00D36D13"/>
    <w:rsid w:val="00D90BE3"/>
    <w:rsid w:val="00DA5DF3"/>
    <w:rsid w:val="00DB7A79"/>
    <w:rsid w:val="00DC0928"/>
    <w:rsid w:val="00DC2060"/>
    <w:rsid w:val="00DC79C7"/>
    <w:rsid w:val="00E02A91"/>
    <w:rsid w:val="00E10023"/>
    <w:rsid w:val="00E1615D"/>
    <w:rsid w:val="00E2218C"/>
    <w:rsid w:val="00E350E4"/>
    <w:rsid w:val="00E44DD5"/>
    <w:rsid w:val="00E72E79"/>
    <w:rsid w:val="00E76AF4"/>
    <w:rsid w:val="00E94C56"/>
    <w:rsid w:val="00E96870"/>
    <w:rsid w:val="00EB1130"/>
    <w:rsid w:val="00EB4419"/>
    <w:rsid w:val="00EC2AFB"/>
    <w:rsid w:val="00EC700C"/>
    <w:rsid w:val="00ED0564"/>
    <w:rsid w:val="00ED6FB0"/>
    <w:rsid w:val="00ED7346"/>
    <w:rsid w:val="00EE605D"/>
    <w:rsid w:val="00F20889"/>
    <w:rsid w:val="00F421AC"/>
    <w:rsid w:val="00F4455E"/>
    <w:rsid w:val="00F51C85"/>
    <w:rsid w:val="00F563C9"/>
    <w:rsid w:val="00F77F8F"/>
    <w:rsid w:val="00F82166"/>
    <w:rsid w:val="00F822C2"/>
    <w:rsid w:val="00F8713F"/>
    <w:rsid w:val="00FA5AD8"/>
    <w:rsid w:val="00FB7828"/>
    <w:rsid w:val="00FD2E4D"/>
    <w:rsid w:val="00FE226D"/>
    <w:rsid w:val="00FF115C"/>
    <w:rsid w:val="00FF2404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F9257"/>
  <w15:chartTrackingRefBased/>
  <w15:docId w15:val="{C3B8BA78-00A6-427E-93BE-EEF43AAF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7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76A8C"/>
  </w:style>
  <w:style w:type="character" w:customStyle="1" w:styleId="eop">
    <w:name w:val="eop"/>
    <w:basedOn w:val="Standardnpsmoodstavce"/>
    <w:rsid w:val="00076A8C"/>
  </w:style>
  <w:style w:type="character" w:customStyle="1" w:styleId="scxw92326161">
    <w:name w:val="scxw92326161"/>
    <w:basedOn w:val="Standardnpsmoodstavce"/>
    <w:rsid w:val="00076A8C"/>
  </w:style>
  <w:style w:type="character" w:styleId="Hypertextovodkaz">
    <w:name w:val="Hyperlink"/>
    <w:basedOn w:val="Standardnpsmoodstavce"/>
    <w:uiPriority w:val="99"/>
    <w:unhideWhenUsed/>
    <w:rsid w:val="001341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418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6E86"/>
    <w:pPr>
      <w:spacing w:after="0" w:line="240" w:lineRule="auto"/>
    </w:pPr>
  </w:style>
  <w:style w:type="paragraph" w:customStyle="1" w:styleId="ZKLADNSTYL">
    <w:name w:val="ZÁKLADNÍ STYL"/>
    <w:basedOn w:val="Normln"/>
    <w:link w:val="ZKLADNSTYLChar"/>
    <w:qFormat/>
    <w:rsid w:val="007E564E"/>
    <w:pPr>
      <w:spacing w:after="120" w:line="240" w:lineRule="auto"/>
      <w:jc w:val="both"/>
    </w:pPr>
    <w:rPr>
      <w:rFonts w:ascii="Arial" w:hAnsi="Arial"/>
      <w:color w:val="000000" w:themeColor="text1"/>
      <w:kern w:val="0"/>
      <w:sz w:val="20"/>
      <w:szCs w:val="24"/>
      <w14:ligatures w14:val="none"/>
    </w:rPr>
  </w:style>
  <w:style w:type="character" w:customStyle="1" w:styleId="ZKLADNSTYLChar">
    <w:name w:val="ZÁKLADNÍ STYL Char"/>
    <w:basedOn w:val="Standardnpsmoodstavce"/>
    <w:link w:val="ZKLADNSTYL"/>
    <w:rsid w:val="007E564E"/>
    <w:rPr>
      <w:rFonts w:ascii="Arial" w:hAnsi="Arial"/>
      <w:color w:val="000000" w:themeColor="text1"/>
      <w:kern w:val="0"/>
      <w:sz w:val="20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8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B01"/>
  </w:style>
  <w:style w:type="paragraph" w:styleId="Zpat">
    <w:name w:val="footer"/>
    <w:basedOn w:val="Normln"/>
    <w:link w:val="ZpatChar"/>
    <w:uiPriority w:val="99"/>
    <w:unhideWhenUsed/>
    <w:rsid w:val="00C8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B01"/>
  </w:style>
  <w:style w:type="character" w:styleId="Odkaznakoment">
    <w:name w:val="annotation reference"/>
    <w:basedOn w:val="Standardnpsmoodstavce"/>
    <w:uiPriority w:val="99"/>
    <w:semiHidden/>
    <w:unhideWhenUsed/>
    <w:rsid w:val="004357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57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57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7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7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dia@unrr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rozpoctovarad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6F96B3635EB47A61541A8B676E701" ma:contentTypeVersion="16" ma:contentTypeDescription="Vytvoří nový dokument" ma:contentTypeScope="" ma:versionID="ef5380c78007febbbc573b641215c912">
  <xsd:schema xmlns:xsd="http://www.w3.org/2001/XMLSchema" xmlns:xs="http://www.w3.org/2001/XMLSchema" xmlns:p="http://schemas.microsoft.com/office/2006/metadata/properties" xmlns:ns2="03d09f60-37ca-4bd5-8e74-fea7cc6b8b2a" xmlns:ns3="54c68d60-7d63-4002-8e14-5143441963c5" targetNamespace="http://schemas.microsoft.com/office/2006/metadata/properties" ma:root="true" ma:fieldsID="5a96af5b4f84f8cbd2bc5cb21f41fe61" ns2:_="" ns3:_="">
    <xsd:import namespace="03d09f60-37ca-4bd5-8e74-fea7cc6b8b2a"/>
    <xsd:import namespace="54c68d60-7d63-4002-8e14-514344196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9f60-37ca-4bd5-8e74-fea7cc6b8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4bc8ca8-2ac0-42bc-83ca-496132f89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8d60-7d63-4002-8e14-514344196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c55ddc-0624-46ab-8401-1a097ea410e3}" ma:internalName="TaxCatchAll" ma:showField="CatchAllData" ma:web="54c68d60-7d63-4002-8e14-514344196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09f60-37ca-4bd5-8e74-fea7cc6b8b2a">
      <Terms xmlns="http://schemas.microsoft.com/office/infopath/2007/PartnerControls"/>
    </lcf76f155ced4ddcb4097134ff3c332f>
    <TaxCatchAll xmlns="54c68d60-7d63-4002-8e14-5143441963c5" xsi:nil="true"/>
  </documentManagement>
</p:properties>
</file>

<file path=customXml/itemProps1.xml><?xml version="1.0" encoding="utf-8"?>
<ds:datastoreItem xmlns:ds="http://schemas.openxmlformats.org/officeDocument/2006/customXml" ds:itemID="{05A80F1A-807A-45B4-AE80-73901AA771F6}"/>
</file>

<file path=customXml/itemProps2.xml><?xml version="1.0" encoding="utf-8"?>
<ds:datastoreItem xmlns:ds="http://schemas.openxmlformats.org/officeDocument/2006/customXml" ds:itemID="{341DCE8C-D881-4088-95C4-435ED88DF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00CEF-A3F4-4C8C-AEE3-86AE3F9A6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087C5-10E6-4FE3-8626-D311C8F1C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1781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Musil</dc:creator>
  <cp:keywords/>
  <dc:description/>
  <cp:lastModifiedBy>Monika Petrásková</cp:lastModifiedBy>
  <cp:revision>2</cp:revision>
  <cp:lastPrinted>2023-09-19T13:18:00Z</cp:lastPrinted>
  <dcterms:created xsi:type="dcterms:W3CDTF">2023-09-20T13:40:00Z</dcterms:created>
  <dcterms:modified xsi:type="dcterms:W3CDTF">2023-09-20T13:40:00Z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0x01010014F6F96B3635EB47A61541A8B676E701</vt:lpwstr>
  </property>
</Properties>
</file>