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CF16" w14:textId="77777777" w:rsidR="00242C03" w:rsidRDefault="00242C03" w:rsidP="00242C03">
      <w:r>
        <w:t>Vážené novinářky, vážení novináři,</w:t>
      </w:r>
    </w:p>
    <w:p w14:paraId="50A174A1" w14:textId="77777777" w:rsidR="00242C03" w:rsidRDefault="00242C03" w:rsidP="00242C03"/>
    <w:p w14:paraId="5D042538" w14:textId="77777777" w:rsidR="00242C03" w:rsidRDefault="00242C03" w:rsidP="00242C03">
      <w:r>
        <w:t>Národní rozpočtová rada (NRR) dnes zveřejnila své pravidelné čtvrtletní stanovisko k vývoji hospodaření sektoru veřejných institucí a k nastavení fiskální rozpočtové politiky.</w:t>
      </w:r>
    </w:p>
    <w:p w14:paraId="0314C24B" w14:textId="77777777" w:rsidR="00242C03" w:rsidRDefault="00242C03" w:rsidP="00242C03"/>
    <w:p w14:paraId="4E6E6EC4" w14:textId="77777777" w:rsidR="00242C03" w:rsidRDefault="00242C03" w:rsidP="00242C03">
      <w:r>
        <w:t>NRR ve svém stanovisku mimo jiné:</w:t>
      </w:r>
    </w:p>
    <w:p w14:paraId="7D9C45E5" w14:textId="77777777" w:rsidR="00242C03" w:rsidRDefault="00242C03" w:rsidP="00242C03"/>
    <w:p w14:paraId="6F325A39" w14:textId="77777777" w:rsidR="00242C03" w:rsidRDefault="00242C03" w:rsidP="00242C03">
      <w:pPr>
        <w:pStyle w:val="Odstavecseseznamem"/>
        <w:numPr>
          <w:ilvl w:val="0"/>
          <w:numId w:val="1"/>
        </w:numPr>
        <w:spacing w:after="240"/>
        <w:rPr>
          <w:rFonts w:eastAsia="Times New Roman"/>
        </w:rPr>
      </w:pPr>
      <w:r>
        <w:rPr>
          <w:rFonts w:eastAsia="Times New Roman"/>
        </w:rPr>
        <w:t>uvádí, že příjmy státního rozpočtu jsou nad rámec vlivu ekonomického vývoje a jednorázových opatření oslabovány razantním snížením výběru daně z příjmů fyzických osob způsobeného zejména zrušením zdaňování superhrubé mzdy a zvýšením základní slevy na poplatníka. Naopak jako stabilizující prvek působí mírně rostoucí výnosy pojistného na sociální zabezpečení, což ukazuje na dobrou odolnost českého trhu práce a pozitivní roli vládních podpůrných programů (zejména Antivirus).</w:t>
      </w:r>
    </w:p>
    <w:p w14:paraId="79BC3C9B" w14:textId="77777777" w:rsidR="00242C03" w:rsidRDefault="00242C03" w:rsidP="00242C03">
      <w:pPr>
        <w:pStyle w:val="Odstavecseseznamem"/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</w:rPr>
        <w:t>konstatuje, že zohlednění dopadů daňového balíčku je vysoce relevantní důvod pro navýšení schodku státního rozpočtu nad rámec původně schválených 320 miliard korun. Částečně se tak napravuje nevhodný přístup k rozpočtovému procesu z podzimu loňského roku. Druhý deklarovaný důvod pro navýšení rozpočtového deficitu, kterým je uvolnění dalších finančních prostředků v souvislosti s pandemií COVID-19, však NRR považuje za předčasný. S úpravou rozpočtu by podle Rady bylo vhodnější vyčkat na výsledky hospodářství v prvním čtvrtletí, kdy bude již zřejmý dopad prohloubené březnové epidemické uzávěry a kdy budou ujasněny parametry nového podpůrného programu pracovně nazvaného COVID 21.</w:t>
      </w:r>
    </w:p>
    <w:p w14:paraId="456E08E9" w14:textId="77777777" w:rsidR="00242C03" w:rsidRDefault="00242C03" w:rsidP="00242C03">
      <w:pPr>
        <w:pStyle w:val="Odstavecseseznamem"/>
        <w:rPr>
          <w:lang w:eastAsia="cs-CZ"/>
        </w:rPr>
      </w:pPr>
    </w:p>
    <w:p w14:paraId="29589D33" w14:textId="77777777" w:rsidR="00242C03" w:rsidRDefault="00242C03" w:rsidP="00242C03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upozorňuje, že neustálé prohlubování nerovnováhy veřejných financí v letech 2020 a 2021, které je v řadě případů i důsledkem kroků přímo nesouvisejících s pandemií COVID-19 (např. snížení daně z příjmů fyzických osob, zrušení daně z nabytí nemovitých věcí), bohužel přibližuje termín kolize s tzv. dluhovou brzdou, jenž by mohl nastat podle aktuálních projekcí už v roce 2024. Aplikace zákonných opatření vyvolaných jejím dosažením, by značně redukovala možnost aktivně využívat fiskální politiku pro makroekonomickou stabilizaci, omezovala by činnost řady organizací sektoru vládních institucí a zároveň by se jednalo o negativní signál finančním trhům. NRR se proto domnívá, že by měly být již nyní připravovány a přijímány kroky, které zabrání dosažení této hranice.</w:t>
      </w:r>
    </w:p>
    <w:p w14:paraId="47937D1A" w14:textId="77777777" w:rsidR="00242C03" w:rsidRDefault="00242C03" w:rsidP="00242C03">
      <w:pPr>
        <w:pStyle w:val="Odstavecseseznamem"/>
      </w:pPr>
    </w:p>
    <w:p w14:paraId="0033248B" w14:textId="77777777" w:rsidR="00242C03" w:rsidRDefault="00242C03" w:rsidP="00242C03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 základě výše uvedeného a zejména pak s ohledem na blížící se termín kolize s dluhovou brzdou doporučuje, aby vláda připravila realistickou konsolidační strategii. Je zřejmé, že rozsah konsolidačního úsilí v letech 2022 až 2024 bude muset být vyšší než nyní deklarovaných 0,5 % HDP ročně. Argumentaci ve smyslu, že toto bude úkolem budoucí vlády, považuje NRR za nesprávnou a nevhodnou, neboť v této logice by pak nemělo smysl zpracovávat jakékoliv strategické dokumenty s přesahem jednoho volebního období.</w:t>
      </w:r>
    </w:p>
    <w:p w14:paraId="450D90A8" w14:textId="77777777" w:rsidR="00242C03" w:rsidRDefault="00242C03" w:rsidP="00242C03"/>
    <w:p w14:paraId="347364A9" w14:textId="77777777" w:rsidR="00242C03" w:rsidRDefault="00242C03" w:rsidP="00242C03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konstatuje, že by mělo dojít k úpravě příjmové i výdajové strany veřejných rozpočtů. Podle Rady je potřebné vyhodnotit, jestli jsou všechny výdaje z veřejných rozpočtů skutečně v současné situaci nezbytně nutné a zda není načase některé z nich utlumit a ušetřené prostředky využít v potřebnějších oblastech. Obdobný přístup by měl být aplikován i na příjmovou stranu veřejných rozpočtů. Není možné dlouhodobě přistupovat k veřejným rozpočtům, jako kdyby krize nebyla, a snažit se realizovat všechny záměry formulované v minulých letech, kdy makroekonomické prognózy předpokládaly solidní ekonomický růst. Nejedná se však o doporučení provádět fiskálně restriktivní politiku, což by nebylo vzhledem ke stavu ekonomiky vhodné, ale o omezení rozsahu nových i existujících opatření prohlubujících strukturální deficit.</w:t>
      </w:r>
    </w:p>
    <w:p w14:paraId="49E97146" w14:textId="77777777" w:rsidR="00242C03" w:rsidRDefault="00242C03" w:rsidP="00242C03"/>
    <w:p w14:paraId="1BAB6805" w14:textId="77777777" w:rsidR="00242C03" w:rsidRDefault="00242C03" w:rsidP="00242C03"/>
    <w:p w14:paraId="19C23646" w14:textId="77777777" w:rsidR="00242C03" w:rsidRDefault="00242C03" w:rsidP="00242C03">
      <w:r>
        <w:lastRenderedPageBreak/>
        <w:t>Stanovisko NRR v plném znění posílám přílohou v editovatelném i needitovatelném formátu.</w:t>
      </w:r>
    </w:p>
    <w:p w14:paraId="4AA8E695" w14:textId="77777777" w:rsidR="00242C03" w:rsidRDefault="00242C03" w:rsidP="00242C03"/>
    <w:p w14:paraId="4CA2C316" w14:textId="77777777" w:rsidR="00242C03" w:rsidRDefault="00242C03" w:rsidP="00242C03">
      <w:r>
        <w:t>V případě jakýchkoli doplňujících dotazů se na mě prosím neváhejte obrátit e-mailem, nebo telefonicky na čísle 774 370 366.</w:t>
      </w:r>
    </w:p>
    <w:p w14:paraId="1B22FE7B" w14:textId="77777777" w:rsidR="00242C03" w:rsidRDefault="00242C03" w:rsidP="00242C03"/>
    <w:p w14:paraId="28898635" w14:textId="77777777" w:rsidR="00242C03" w:rsidRDefault="00242C03" w:rsidP="00242C03">
      <w:r>
        <w:t>S přáním hezkého čtvrtka</w:t>
      </w:r>
    </w:p>
    <w:p w14:paraId="3EEE6AB5" w14:textId="77777777" w:rsidR="00242C03" w:rsidRDefault="00242C03" w:rsidP="00242C03"/>
    <w:p w14:paraId="5B807838" w14:textId="77777777" w:rsidR="00242C03" w:rsidRDefault="00242C03" w:rsidP="00242C03">
      <w:r>
        <w:t>Janis Aliapulios</w:t>
      </w:r>
    </w:p>
    <w:p w14:paraId="6A90EDB5" w14:textId="77777777" w:rsidR="00242C03" w:rsidRDefault="00242C03" w:rsidP="00242C03"/>
    <w:p w14:paraId="54FC3223" w14:textId="77777777" w:rsidR="00242C03" w:rsidRDefault="00242C03" w:rsidP="00242C03"/>
    <w:p w14:paraId="539180C0" w14:textId="77777777" w:rsidR="00EC6532" w:rsidRPr="00242C03" w:rsidRDefault="00242C03" w:rsidP="00242C03"/>
    <w:sectPr w:rsidR="00EC6532" w:rsidRPr="0024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E7C"/>
    <w:multiLevelType w:val="hybridMultilevel"/>
    <w:tmpl w:val="FFF6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03"/>
    <w:rsid w:val="00242C03"/>
    <w:rsid w:val="00AE22B7"/>
    <w:rsid w:val="00E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2FB"/>
  <w15:chartTrackingRefBased/>
  <w15:docId w15:val="{C0115AF9-4C9F-479D-B931-2657957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C0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C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Hricová Jana</dc:creator>
  <cp:keywords/>
  <dc:description/>
  <cp:lastModifiedBy>Hricová Jana</cp:lastModifiedBy>
  <cp:revision>1</cp:revision>
  <dcterms:created xsi:type="dcterms:W3CDTF">2021-11-18T14:25:00Z</dcterms:created>
  <dcterms:modified xsi:type="dcterms:W3CDTF">2021-11-18T14:26:00Z</dcterms:modified>
</cp:coreProperties>
</file>